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91E" w:rsidRDefault="0010691E"/>
    <w:p w:rsidR="00643EE1" w:rsidRDefault="00643EE1"/>
    <w:p w:rsidR="00643EE1" w:rsidRDefault="00643EE1"/>
    <w:p w:rsidR="00643EE1" w:rsidRDefault="00B75AD9" w:rsidP="00B75AD9">
      <w:pPr>
        <w:tabs>
          <w:tab w:val="left" w:pos="6030"/>
        </w:tabs>
        <w:jc w:val="center"/>
      </w:pPr>
      <w:r>
        <w:rPr>
          <w:noProof/>
        </w:rPr>
        <w:drawing>
          <wp:inline distT="0" distB="0" distL="0" distR="0">
            <wp:extent cx="3246120" cy="944880"/>
            <wp:effectExtent l="19050" t="0" r="0" b="0"/>
            <wp:docPr id="1" name="Picture 19" descr="Massachusetts Department of Elementary and Secondary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ster-Logo-Text_695x338_color.png"/>
                    <pic:cNvPicPr>
                      <a:picLocks noChangeAspect="1" noChangeArrowheads="1"/>
                    </pic:cNvPicPr>
                  </pic:nvPicPr>
                  <pic:blipFill>
                    <a:blip r:embed="rId13" r:link="rId14" cstate="print"/>
                    <a:srcRect/>
                    <a:stretch>
                      <a:fillRect/>
                    </a:stretch>
                  </pic:blipFill>
                  <pic:spPr bwMode="auto">
                    <a:xfrm>
                      <a:off x="0" y="0"/>
                      <a:ext cx="3246120" cy="944880"/>
                    </a:xfrm>
                    <a:prstGeom prst="rect">
                      <a:avLst/>
                    </a:prstGeom>
                    <a:noFill/>
                    <a:ln w="9525">
                      <a:noFill/>
                      <a:miter lim="800000"/>
                      <a:headEnd/>
                      <a:tailEnd/>
                    </a:ln>
                  </pic:spPr>
                </pic:pic>
              </a:graphicData>
            </a:graphic>
          </wp:inline>
        </w:drawing>
      </w:r>
    </w:p>
    <w:p w:rsidR="00643EE1" w:rsidRDefault="00643EE1"/>
    <w:p w:rsidR="00643EE1" w:rsidRDefault="00643EE1"/>
    <w:p w:rsidR="00643EE1" w:rsidRDefault="00643EE1"/>
    <w:p w:rsidR="00643EE1" w:rsidRDefault="00643EE1"/>
    <w:p w:rsidR="00643EE1" w:rsidRDefault="00643EE1"/>
    <w:p w:rsidR="00643EE1" w:rsidRPr="00E7124C" w:rsidRDefault="00643EE1" w:rsidP="00643EE1">
      <w:pPr>
        <w:jc w:val="center"/>
        <w:rPr>
          <w:rFonts w:asciiTheme="minorHAnsi" w:hAnsiTheme="minorHAnsi"/>
          <w:b/>
          <w:sz w:val="32"/>
          <w:szCs w:val="32"/>
        </w:rPr>
      </w:pPr>
      <w:r w:rsidRPr="00E7124C">
        <w:rPr>
          <w:rFonts w:asciiTheme="minorHAnsi" w:hAnsiTheme="minorHAnsi"/>
          <w:b/>
          <w:sz w:val="32"/>
          <w:szCs w:val="32"/>
        </w:rPr>
        <w:t>Massachusetts Office of Adult and Community Learning Services</w:t>
      </w:r>
    </w:p>
    <w:p w:rsidR="00643EE1" w:rsidRDefault="00643EE1" w:rsidP="00643EE1">
      <w:pPr>
        <w:jc w:val="center"/>
        <w:rPr>
          <w:rFonts w:asciiTheme="minorHAnsi" w:hAnsiTheme="minorHAnsi"/>
          <w:b/>
        </w:rPr>
      </w:pPr>
    </w:p>
    <w:p w:rsidR="00E7124C" w:rsidRPr="00643EE1" w:rsidRDefault="00E7124C" w:rsidP="00643EE1">
      <w:pPr>
        <w:jc w:val="center"/>
        <w:rPr>
          <w:rFonts w:asciiTheme="minorHAnsi" w:hAnsiTheme="minorHAnsi"/>
          <w:b/>
        </w:rPr>
      </w:pPr>
    </w:p>
    <w:p w:rsidR="005513CC" w:rsidRPr="00643EE1" w:rsidRDefault="00643EE1" w:rsidP="00F942DD">
      <w:pPr>
        <w:ind w:left="3240" w:right="2520"/>
        <w:jc w:val="center"/>
        <w:rPr>
          <w:rFonts w:asciiTheme="minorHAnsi" w:hAnsiTheme="minorHAnsi"/>
          <w:b/>
          <w:sz w:val="32"/>
          <w:szCs w:val="32"/>
        </w:rPr>
      </w:pPr>
      <w:r w:rsidRPr="00643EE1">
        <w:rPr>
          <w:rFonts w:asciiTheme="minorHAnsi" w:hAnsiTheme="minorHAnsi"/>
          <w:b/>
          <w:sz w:val="32"/>
          <w:szCs w:val="32"/>
        </w:rPr>
        <w:t>Indicators of Program Quality</w:t>
      </w:r>
      <w:r>
        <w:rPr>
          <w:rFonts w:asciiTheme="minorHAnsi" w:hAnsiTheme="minorHAnsi"/>
          <w:b/>
          <w:sz w:val="32"/>
          <w:szCs w:val="32"/>
        </w:rPr>
        <w:t xml:space="preserve"> for Community Adult Learning Centers</w:t>
      </w:r>
      <w:r w:rsidR="00F942DD">
        <w:rPr>
          <w:rFonts w:asciiTheme="minorHAnsi" w:hAnsiTheme="minorHAnsi"/>
          <w:b/>
          <w:sz w:val="32"/>
          <w:szCs w:val="32"/>
        </w:rPr>
        <w:t xml:space="preserve"> </w:t>
      </w:r>
      <w:r w:rsidR="005513CC">
        <w:rPr>
          <w:rFonts w:asciiTheme="minorHAnsi" w:hAnsiTheme="minorHAnsi"/>
          <w:b/>
          <w:sz w:val="32"/>
          <w:szCs w:val="32"/>
        </w:rPr>
        <w:t>and Correctional Institutions</w:t>
      </w:r>
    </w:p>
    <w:p w:rsidR="00643EE1" w:rsidRPr="00643EE1" w:rsidRDefault="00643EE1" w:rsidP="00643EE1">
      <w:pPr>
        <w:jc w:val="center"/>
        <w:rPr>
          <w:rFonts w:asciiTheme="minorHAnsi" w:hAnsiTheme="minorHAnsi"/>
          <w:b/>
        </w:rPr>
      </w:pPr>
    </w:p>
    <w:p w:rsidR="00643EE1" w:rsidRPr="00643EE1" w:rsidRDefault="00AB06BD" w:rsidP="00643EE1">
      <w:pPr>
        <w:jc w:val="center"/>
        <w:rPr>
          <w:rFonts w:asciiTheme="minorHAnsi" w:hAnsiTheme="minorHAnsi"/>
        </w:rPr>
      </w:pPr>
      <w:r>
        <w:rPr>
          <w:rFonts w:asciiTheme="minorHAnsi" w:hAnsiTheme="minorHAnsi"/>
        </w:rPr>
        <w:t>Version 1.2</w:t>
      </w:r>
      <w:r w:rsidR="00643EE1" w:rsidRPr="00643EE1">
        <w:rPr>
          <w:rFonts w:asciiTheme="minorHAnsi" w:hAnsiTheme="minorHAnsi"/>
        </w:rPr>
        <w:t xml:space="preserve">, </w:t>
      </w:r>
      <w:r>
        <w:rPr>
          <w:rFonts w:asciiTheme="minorHAnsi" w:hAnsiTheme="minorHAnsi"/>
        </w:rPr>
        <w:t>June</w:t>
      </w:r>
      <w:r w:rsidR="00AD72F2">
        <w:rPr>
          <w:rFonts w:asciiTheme="minorHAnsi" w:hAnsiTheme="minorHAnsi"/>
        </w:rPr>
        <w:t xml:space="preserve"> 2017</w:t>
      </w:r>
    </w:p>
    <w:p w:rsidR="00643EE1" w:rsidRPr="00643EE1" w:rsidRDefault="00643EE1">
      <w:pPr>
        <w:rPr>
          <w:rFonts w:asciiTheme="minorHAnsi" w:hAnsiTheme="minorHAnsi"/>
          <w:b/>
        </w:rPr>
      </w:pPr>
    </w:p>
    <w:p w:rsidR="00643EE1" w:rsidRDefault="00643EE1"/>
    <w:p w:rsidR="00643EE1" w:rsidRDefault="00643EE1"/>
    <w:p w:rsidR="00643EE1" w:rsidRDefault="00643EE1"/>
    <w:p w:rsidR="00643EE1" w:rsidRDefault="00643EE1"/>
    <w:p w:rsidR="00643EE1" w:rsidRDefault="00643EE1" w:rsidP="00643EE1">
      <w:pPr>
        <w:jc w:val="center"/>
      </w:pPr>
    </w:p>
    <w:p w:rsidR="00643EE1" w:rsidRDefault="00643EE1" w:rsidP="00643EE1">
      <w:pPr>
        <w:jc w:val="center"/>
      </w:pPr>
    </w:p>
    <w:p w:rsidR="00643EE1" w:rsidRDefault="00643EE1" w:rsidP="00643EE1">
      <w:pPr>
        <w:jc w:val="center"/>
      </w:pPr>
    </w:p>
    <w:p w:rsidR="00643EE1" w:rsidRDefault="00643EE1" w:rsidP="00643EE1">
      <w:pPr>
        <w:jc w:val="center"/>
      </w:pPr>
    </w:p>
    <w:p w:rsidR="00643EE1" w:rsidRDefault="00643EE1" w:rsidP="00643EE1">
      <w:pPr>
        <w:jc w:val="center"/>
      </w:pPr>
    </w:p>
    <w:p w:rsidR="00643EE1" w:rsidRDefault="00643EE1" w:rsidP="00643EE1">
      <w:pPr>
        <w:jc w:val="center"/>
      </w:pPr>
    </w:p>
    <w:p w:rsidR="00643EE1" w:rsidRPr="00643EE1" w:rsidRDefault="00643EE1" w:rsidP="003030F3">
      <w:pPr>
        <w:ind w:firstLine="720"/>
        <w:rPr>
          <w:rFonts w:asciiTheme="minorHAnsi" w:hAnsiTheme="minorHAnsi"/>
        </w:rPr>
      </w:pPr>
      <w:r w:rsidRPr="00643EE1">
        <w:rPr>
          <w:rFonts w:asciiTheme="minorHAnsi" w:hAnsiTheme="minorHAnsi"/>
        </w:rPr>
        <w:t>Massachusetts Department of Elementary and Secondary Education</w:t>
      </w:r>
    </w:p>
    <w:p w:rsidR="00643EE1" w:rsidRPr="00643EE1" w:rsidRDefault="00643EE1" w:rsidP="003030F3">
      <w:pPr>
        <w:ind w:firstLine="720"/>
        <w:rPr>
          <w:rFonts w:asciiTheme="minorHAnsi" w:hAnsiTheme="minorHAnsi"/>
        </w:rPr>
      </w:pPr>
      <w:r w:rsidRPr="00643EE1">
        <w:rPr>
          <w:rFonts w:asciiTheme="minorHAnsi" w:hAnsiTheme="minorHAnsi"/>
        </w:rPr>
        <w:t>The Office of Adult and Community Learning Services</w:t>
      </w:r>
    </w:p>
    <w:p w:rsidR="00643EE1" w:rsidRPr="00643EE1" w:rsidRDefault="00643EE1" w:rsidP="003030F3">
      <w:pPr>
        <w:ind w:firstLine="720"/>
        <w:rPr>
          <w:rFonts w:asciiTheme="minorHAnsi" w:hAnsiTheme="minorHAnsi"/>
        </w:rPr>
      </w:pPr>
      <w:r w:rsidRPr="00643EE1">
        <w:rPr>
          <w:rFonts w:asciiTheme="minorHAnsi" w:hAnsiTheme="minorHAnsi"/>
        </w:rPr>
        <w:t xml:space="preserve">75 Pleasant </w:t>
      </w:r>
      <w:proofErr w:type="gramStart"/>
      <w:r w:rsidRPr="00643EE1">
        <w:rPr>
          <w:rFonts w:asciiTheme="minorHAnsi" w:hAnsiTheme="minorHAnsi"/>
        </w:rPr>
        <w:t>Street</w:t>
      </w:r>
      <w:proofErr w:type="gramEnd"/>
    </w:p>
    <w:p w:rsidR="00643EE1" w:rsidRPr="00643EE1" w:rsidRDefault="00643EE1" w:rsidP="003030F3">
      <w:pPr>
        <w:ind w:firstLine="720"/>
        <w:rPr>
          <w:rFonts w:asciiTheme="minorHAnsi" w:hAnsiTheme="minorHAnsi"/>
        </w:rPr>
      </w:pPr>
      <w:r w:rsidRPr="00643EE1">
        <w:rPr>
          <w:rFonts w:asciiTheme="minorHAnsi" w:hAnsiTheme="minorHAnsi"/>
        </w:rPr>
        <w:t>Malden, MA  02148</w:t>
      </w:r>
    </w:p>
    <w:p w:rsidR="00643EE1" w:rsidRPr="00643EE1" w:rsidRDefault="00643EE1" w:rsidP="003030F3">
      <w:pPr>
        <w:ind w:firstLine="720"/>
        <w:rPr>
          <w:rFonts w:asciiTheme="minorHAnsi" w:hAnsiTheme="minorHAnsi"/>
        </w:rPr>
      </w:pPr>
      <w:r w:rsidRPr="00643EE1">
        <w:rPr>
          <w:rFonts w:asciiTheme="minorHAnsi" w:hAnsiTheme="minorHAnsi"/>
        </w:rPr>
        <w:t>Phone:  (781) 338-3850</w:t>
      </w:r>
    </w:p>
    <w:p w:rsidR="00643EE1" w:rsidRDefault="00643EE1" w:rsidP="003030F3">
      <w:pPr>
        <w:ind w:firstLine="720"/>
        <w:rPr>
          <w:rFonts w:asciiTheme="minorHAnsi" w:hAnsiTheme="minorHAnsi"/>
        </w:rPr>
      </w:pPr>
      <w:r w:rsidRPr="00643EE1">
        <w:rPr>
          <w:rFonts w:asciiTheme="minorHAnsi" w:hAnsiTheme="minorHAnsi"/>
        </w:rPr>
        <w:t>Fax:  (781) 338-3394</w:t>
      </w:r>
    </w:p>
    <w:p w:rsidR="00A927E5" w:rsidRDefault="00A927E5" w:rsidP="00643EE1">
      <w:pPr>
        <w:rPr>
          <w:rFonts w:asciiTheme="minorHAnsi" w:hAnsiTheme="minorHAnsi"/>
        </w:rPr>
      </w:pPr>
    </w:p>
    <w:p w:rsidR="00B75AD9" w:rsidRDefault="00B75AD9" w:rsidP="0043748F">
      <w:pPr>
        <w:rPr>
          <w:rFonts w:asciiTheme="minorHAnsi" w:hAnsiTheme="minorHAnsi"/>
          <w:b/>
          <w:sz w:val="22"/>
          <w:szCs w:val="22"/>
        </w:rPr>
      </w:pPr>
    </w:p>
    <w:p w:rsidR="00B75AD9" w:rsidRDefault="00B75AD9" w:rsidP="0043748F">
      <w:pPr>
        <w:rPr>
          <w:rFonts w:asciiTheme="minorHAnsi" w:hAnsiTheme="minorHAnsi"/>
          <w:b/>
          <w:sz w:val="22"/>
          <w:szCs w:val="22"/>
        </w:rPr>
      </w:pPr>
    </w:p>
    <w:p w:rsidR="00B75AD9" w:rsidRDefault="00B75AD9" w:rsidP="0043748F">
      <w:pPr>
        <w:rPr>
          <w:rFonts w:asciiTheme="minorHAnsi" w:hAnsiTheme="minorHAnsi"/>
          <w:b/>
          <w:sz w:val="22"/>
          <w:szCs w:val="22"/>
        </w:rPr>
      </w:pPr>
    </w:p>
    <w:p w:rsidR="00F942DD" w:rsidRDefault="00F942DD">
      <w:pPr>
        <w:rPr>
          <w:rFonts w:asciiTheme="minorHAnsi" w:hAnsiTheme="minorHAnsi"/>
          <w:b/>
          <w:sz w:val="22"/>
          <w:szCs w:val="22"/>
        </w:rPr>
      </w:pPr>
      <w:r>
        <w:rPr>
          <w:rFonts w:asciiTheme="minorHAnsi" w:hAnsiTheme="minorHAnsi"/>
          <w:b/>
          <w:sz w:val="22"/>
          <w:szCs w:val="22"/>
        </w:rPr>
        <w:br w:type="page"/>
      </w:r>
    </w:p>
    <w:p w:rsidR="0043748F" w:rsidRPr="00F23A1D" w:rsidRDefault="0043748F" w:rsidP="0043748F">
      <w:pPr>
        <w:rPr>
          <w:rFonts w:asciiTheme="minorHAnsi" w:hAnsiTheme="minorHAnsi"/>
          <w:b/>
          <w:sz w:val="22"/>
          <w:szCs w:val="22"/>
        </w:rPr>
      </w:pPr>
      <w:r>
        <w:rPr>
          <w:rFonts w:asciiTheme="minorHAnsi" w:hAnsiTheme="minorHAnsi"/>
          <w:b/>
          <w:sz w:val="22"/>
          <w:szCs w:val="22"/>
        </w:rPr>
        <w:lastRenderedPageBreak/>
        <w:t>Introduction to the</w:t>
      </w:r>
      <w:r w:rsidRPr="00F23A1D">
        <w:rPr>
          <w:rFonts w:asciiTheme="minorHAnsi" w:hAnsiTheme="minorHAnsi"/>
          <w:b/>
          <w:sz w:val="22"/>
          <w:szCs w:val="22"/>
        </w:rPr>
        <w:t xml:space="preserve"> Indicators of Program Quality</w:t>
      </w:r>
      <w:r w:rsidR="00AB06BD">
        <w:rPr>
          <w:rFonts w:asciiTheme="minorHAnsi" w:hAnsiTheme="minorHAnsi"/>
          <w:b/>
          <w:sz w:val="22"/>
          <w:szCs w:val="22"/>
        </w:rPr>
        <w:t>, Version 1.2</w:t>
      </w:r>
    </w:p>
    <w:p w:rsidR="0043748F" w:rsidRPr="00F23A1D" w:rsidRDefault="0043748F" w:rsidP="0043748F">
      <w:pPr>
        <w:rPr>
          <w:rFonts w:asciiTheme="minorHAnsi" w:hAnsiTheme="minorHAnsi"/>
          <w:b/>
          <w:sz w:val="22"/>
          <w:szCs w:val="22"/>
        </w:rPr>
      </w:pPr>
    </w:p>
    <w:p w:rsidR="0043748F" w:rsidRPr="00F23A1D" w:rsidRDefault="0043748F" w:rsidP="0043748F">
      <w:pPr>
        <w:rPr>
          <w:rFonts w:asciiTheme="minorHAnsi" w:hAnsiTheme="minorHAnsi"/>
          <w:b/>
          <w:sz w:val="22"/>
          <w:szCs w:val="22"/>
        </w:rPr>
      </w:pPr>
      <w:r w:rsidRPr="00F23A1D">
        <w:rPr>
          <w:rFonts w:asciiTheme="minorHAnsi" w:hAnsiTheme="minorHAnsi"/>
          <w:b/>
          <w:sz w:val="22"/>
          <w:szCs w:val="22"/>
        </w:rPr>
        <w:t>Background</w:t>
      </w:r>
    </w:p>
    <w:p w:rsidR="0043748F" w:rsidRPr="00F23A1D" w:rsidRDefault="0043748F" w:rsidP="0043748F">
      <w:pPr>
        <w:rPr>
          <w:rFonts w:asciiTheme="minorHAnsi" w:hAnsiTheme="minorHAnsi"/>
          <w:sz w:val="22"/>
          <w:szCs w:val="22"/>
        </w:rPr>
      </w:pPr>
      <w:r w:rsidRPr="00F23A1D">
        <w:rPr>
          <w:rFonts w:asciiTheme="minorHAnsi" w:hAnsiTheme="minorHAnsi"/>
          <w:sz w:val="22"/>
          <w:szCs w:val="22"/>
        </w:rPr>
        <w:t xml:space="preserve">The National Literacy Act of 1991 required states to develop </w:t>
      </w:r>
      <w:r w:rsidRPr="00F23A1D">
        <w:rPr>
          <w:rFonts w:asciiTheme="minorHAnsi" w:hAnsiTheme="minorHAnsi"/>
          <w:b/>
          <w:sz w:val="22"/>
          <w:szCs w:val="22"/>
        </w:rPr>
        <w:t>Ind</w:t>
      </w:r>
      <w:r>
        <w:rPr>
          <w:rFonts w:asciiTheme="minorHAnsi" w:hAnsiTheme="minorHAnsi"/>
          <w:b/>
          <w:sz w:val="22"/>
          <w:szCs w:val="22"/>
        </w:rPr>
        <w:t>icators of Program Quality (IPQ</w:t>
      </w:r>
      <w:r w:rsidRPr="00F23A1D">
        <w:rPr>
          <w:rFonts w:asciiTheme="minorHAnsi" w:hAnsiTheme="minorHAnsi"/>
          <w:b/>
          <w:sz w:val="22"/>
          <w:szCs w:val="22"/>
        </w:rPr>
        <w:t>)</w:t>
      </w:r>
      <w:r w:rsidRPr="00F23A1D">
        <w:rPr>
          <w:rFonts w:asciiTheme="minorHAnsi" w:hAnsiTheme="minorHAnsi"/>
          <w:sz w:val="22"/>
          <w:szCs w:val="22"/>
        </w:rPr>
        <w:t xml:space="preserve"> to be used in the development and evaluation of local adult basic education (A</w:t>
      </w:r>
      <w:r>
        <w:rPr>
          <w:rFonts w:asciiTheme="minorHAnsi" w:hAnsiTheme="minorHAnsi"/>
          <w:sz w:val="22"/>
          <w:szCs w:val="22"/>
        </w:rPr>
        <w:t>BE) programs.  The original IPQ</w:t>
      </w:r>
      <w:r w:rsidRPr="00F23A1D">
        <w:rPr>
          <w:rFonts w:asciiTheme="minorHAnsi" w:hAnsiTheme="minorHAnsi"/>
          <w:sz w:val="22"/>
          <w:szCs w:val="22"/>
        </w:rPr>
        <w:t xml:space="preserve"> were developed with the field and reflected the identified values that were important for quality programs.</w:t>
      </w:r>
    </w:p>
    <w:p w:rsidR="0043748F" w:rsidRPr="00F23A1D" w:rsidRDefault="0043748F" w:rsidP="0043748F">
      <w:pPr>
        <w:rPr>
          <w:rFonts w:asciiTheme="minorHAnsi" w:hAnsiTheme="minorHAnsi"/>
          <w:sz w:val="22"/>
          <w:szCs w:val="22"/>
        </w:rPr>
      </w:pPr>
    </w:p>
    <w:p w:rsidR="0043748F" w:rsidRPr="00F23A1D" w:rsidRDefault="0043748F" w:rsidP="0043748F">
      <w:pPr>
        <w:rPr>
          <w:rFonts w:asciiTheme="minorHAnsi" w:hAnsiTheme="minorHAnsi"/>
          <w:sz w:val="22"/>
          <w:szCs w:val="22"/>
        </w:rPr>
      </w:pPr>
      <w:r w:rsidRPr="00F23A1D">
        <w:rPr>
          <w:rFonts w:asciiTheme="minorHAnsi" w:hAnsiTheme="minorHAnsi"/>
          <w:sz w:val="22"/>
          <w:szCs w:val="22"/>
        </w:rPr>
        <w:t>Ove</w:t>
      </w:r>
      <w:r>
        <w:rPr>
          <w:rFonts w:asciiTheme="minorHAnsi" w:hAnsiTheme="minorHAnsi"/>
          <w:sz w:val="22"/>
          <w:szCs w:val="22"/>
        </w:rPr>
        <w:t xml:space="preserve">r the years, Massachusetts’ IPQ </w:t>
      </w:r>
      <w:r w:rsidRPr="00F23A1D">
        <w:rPr>
          <w:rFonts w:asciiTheme="minorHAnsi" w:hAnsiTheme="minorHAnsi"/>
          <w:sz w:val="22"/>
          <w:szCs w:val="22"/>
        </w:rPr>
        <w:t>have been updated to reflect changes in federal and state policy.</w:t>
      </w:r>
      <w:r>
        <w:rPr>
          <w:rFonts w:asciiTheme="minorHAnsi" w:hAnsiTheme="minorHAnsi"/>
          <w:sz w:val="22"/>
          <w:szCs w:val="22"/>
        </w:rPr>
        <w:t xml:space="preserve">  </w:t>
      </w:r>
      <w:r w:rsidRPr="00F23A1D">
        <w:rPr>
          <w:rFonts w:asciiTheme="minorHAnsi" w:hAnsiTheme="minorHAnsi"/>
          <w:sz w:val="22"/>
          <w:szCs w:val="22"/>
        </w:rPr>
        <w:t xml:space="preserve">The </w:t>
      </w:r>
      <w:r w:rsidR="003103A9">
        <w:rPr>
          <w:rFonts w:asciiTheme="minorHAnsi" w:hAnsiTheme="minorHAnsi"/>
          <w:b/>
          <w:sz w:val="22"/>
          <w:szCs w:val="22"/>
        </w:rPr>
        <w:t>FY</w:t>
      </w:r>
      <w:r w:rsidRPr="00F23A1D">
        <w:rPr>
          <w:rFonts w:asciiTheme="minorHAnsi" w:hAnsiTheme="minorHAnsi"/>
          <w:b/>
          <w:sz w:val="22"/>
          <w:szCs w:val="22"/>
        </w:rPr>
        <w:t>18 Ind</w:t>
      </w:r>
      <w:r>
        <w:rPr>
          <w:rFonts w:asciiTheme="minorHAnsi" w:hAnsiTheme="minorHAnsi"/>
          <w:b/>
          <w:sz w:val="22"/>
          <w:szCs w:val="22"/>
        </w:rPr>
        <w:t>icators of Program Quality (IPQ</w:t>
      </w:r>
      <w:r w:rsidRPr="00F23A1D">
        <w:rPr>
          <w:rFonts w:asciiTheme="minorHAnsi" w:hAnsiTheme="minorHAnsi"/>
          <w:b/>
          <w:sz w:val="22"/>
          <w:szCs w:val="22"/>
        </w:rPr>
        <w:t xml:space="preserve">) </w:t>
      </w:r>
      <w:r w:rsidRPr="00F23A1D">
        <w:rPr>
          <w:rFonts w:asciiTheme="minorHAnsi" w:hAnsiTheme="minorHAnsi"/>
          <w:sz w:val="22"/>
          <w:szCs w:val="22"/>
        </w:rPr>
        <w:t xml:space="preserve">are intended to help both ABE programs and the Office of Adult and Community Learning Services (ACLS) to assess </w:t>
      </w:r>
      <w:r>
        <w:rPr>
          <w:rFonts w:asciiTheme="minorHAnsi" w:hAnsiTheme="minorHAnsi"/>
          <w:sz w:val="22"/>
          <w:szCs w:val="22"/>
        </w:rPr>
        <w:t xml:space="preserve">the quality of </w:t>
      </w:r>
      <w:r w:rsidRPr="00F23A1D">
        <w:rPr>
          <w:rFonts w:asciiTheme="minorHAnsi" w:hAnsiTheme="minorHAnsi"/>
          <w:sz w:val="22"/>
          <w:szCs w:val="22"/>
        </w:rPr>
        <w:t xml:space="preserve">adult education </w:t>
      </w:r>
      <w:r>
        <w:rPr>
          <w:rFonts w:asciiTheme="minorHAnsi" w:hAnsiTheme="minorHAnsi"/>
          <w:sz w:val="22"/>
          <w:szCs w:val="22"/>
        </w:rPr>
        <w:t>programs.  Each indicator</w:t>
      </w:r>
      <w:r w:rsidRPr="00F23A1D">
        <w:rPr>
          <w:rFonts w:asciiTheme="minorHAnsi" w:hAnsiTheme="minorHAnsi"/>
          <w:sz w:val="22"/>
          <w:szCs w:val="22"/>
        </w:rPr>
        <w:t xml:space="preserve"> </w:t>
      </w:r>
      <w:r>
        <w:rPr>
          <w:rFonts w:asciiTheme="minorHAnsi" w:hAnsiTheme="minorHAnsi"/>
          <w:sz w:val="22"/>
          <w:szCs w:val="22"/>
        </w:rPr>
        <w:t>contains one or more standards that further define its content.</w:t>
      </w:r>
      <w:r w:rsidRPr="00F23A1D">
        <w:rPr>
          <w:rFonts w:asciiTheme="minorHAnsi" w:hAnsiTheme="minorHAnsi"/>
          <w:sz w:val="22"/>
          <w:szCs w:val="22"/>
        </w:rPr>
        <w:t xml:space="preserve">  </w:t>
      </w:r>
    </w:p>
    <w:p w:rsidR="0043748F" w:rsidRPr="00F23A1D" w:rsidRDefault="0043748F" w:rsidP="0043748F">
      <w:pPr>
        <w:rPr>
          <w:rFonts w:asciiTheme="minorHAnsi" w:hAnsiTheme="minorHAnsi"/>
          <w:sz w:val="22"/>
          <w:szCs w:val="22"/>
        </w:rPr>
      </w:pPr>
    </w:p>
    <w:p w:rsidR="0043748F" w:rsidRPr="00F23A1D" w:rsidRDefault="0043748F" w:rsidP="0043748F">
      <w:pPr>
        <w:rPr>
          <w:rFonts w:asciiTheme="minorHAnsi" w:hAnsiTheme="minorHAnsi"/>
          <w:sz w:val="22"/>
          <w:szCs w:val="22"/>
        </w:rPr>
      </w:pPr>
      <w:r w:rsidRPr="00F23A1D">
        <w:rPr>
          <w:rFonts w:asciiTheme="minorHAnsi" w:hAnsiTheme="minorHAnsi"/>
          <w:sz w:val="22"/>
          <w:szCs w:val="22"/>
        </w:rPr>
        <w:t>Most recently, wit</w:t>
      </w:r>
      <w:r>
        <w:rPr>
          <w:rFonts w:asciiTheme="minorHAnsi" w:hAnsiTheme="minorHAnsi"/>
          <w:sz w:val="22"/>
          <w:szCs w:val="22"/>
        </w:rPr>
        <w:t>h input from the field, the IPQ</w:t>
      </w:r>
      <w:r w:rsidRPr="00F23A1D">
        <w:rPr>
          <w:rFonts w:asciiTheme="minorHAnsi" w:hAnsiTheme="minorHAnsi"/>
          <w:sz w:val="22"/>
          <w:szCs w:val="22"/>
        </w:rPr>
        <w:t xml:space="preserve"> were updated to align with the Workforce and Innovation and Opportunity Act (WIOA).  WIOA is designed to strengthen and improve our nation’s public workforce system by helping Americans, including youth and those with significant barriers to employment, to advance along viable career pathways and help employers hire and retain skilled workers.</w:t>
      </w:r>
    </w:p>
    <w:p w:rsidR="0043748F" w:rsidRPr="00F23A1D" w:rsidRDefault="0043748F" w:rsidP="0043748F">
      <w:pPr>
        <w:rPr>
          <w:rFonts w:asciiTheme="minorHAnsi" w:hAnsiTheme="minorHAnsi"/>
          <w:sz w:val="22"/>
          <w:szCs w:val="22"/>
        </w:rPr>
      </w:pPr>
    </w:p>
    <w:p w:rsidR="0043748F" w:rsidRPr="00F23A1D" w:rsidRDefault="0043748F" w:rsidP="0043748F">
      <w:pPr>
        <w:rPr>
          <w:rFonts w:asciiTheme="minorHAnsi" w:hAnsiTheme="minorHAnsi"/>
          <w:sz w:val="22"/>
          <w:szCs w:val="22"/>
        </w:rPr>
      </w:pPr>
      <w:r w:rsidRPr="00F23A1D">
        <w:rPr>
          <w:rFonts w:asciiTheme="minorHAnsi" w:hAnsiTheme="minorHAnsi"/>
          <w:sz w:val="22"/>
          <w:szCs w:val="22"/>
        </w:rPr>
        <w:t xml:space="preserve">The IPQ were influenced by research in curriculum and instruction, program administration, and advising and </w:t>
      </w:r>
      <w:r>
        <w:rPr>
          <w:rFonts w:asciiTheme="minorHAnsi" w:hAnsiTheme="minorHAnsi"/>
          <w:sz w:val="22"/>
          <w:szCs w:val="22"/>
        </w:rPr>
        <w:t xml:space="preserve">were </w:t>
      </w:r>
      <w:r w:rsidRPr="00F23A1D">
        <w:rPr>
          <w:rFonts w:asciiTheme="minorHAnsi" w:hAnsiTheme="minorHAnsi"/>
          <w:sz w:val="22"/>
          <w:szCs w:val="22"/>
        </w:rPr>
        <w:t>also informed by guidelines</w:t>
      </w:r>
      <w:r>
        <w:rPr>
          <w:rFonts w:asciiTheme="minorHAnsi" w:hAnsiTheme="minorHAnsi"/>
          <w:sz w:val="22"/>
          <w:szCs w:val="22"/>
        </w:rPr>
        <w:t xml:space="preserve"> and standards developed by </w:t>
      </w:r>
      <w:r w:rsidRPr="00F23A1D">
        <w:rPr>
          <w:rFonts w:asciiTheme="minorHAnsi" w:hAnsiTheme="minorHAnsi"/>
          <w:sz w:val="22"/>
          <w:szCs w:val="22"/>
        </w:rPr>
        <w:t>ACLS and the Office of Career, Technical and Adult Education.</w:t>
      </w:r>
      <w:r w:rsidRPr="00F23A1D">
        <w:rPr>
          <w:rStyle w:val="FootnoteReference"/>
          <w:rFonts w:asciiTheme="minorHAnsi" w:hAnsiTheme="minorHAnsi"/>
          <w:sz w:val="22"/>
          <w:szCs w:val="22"/>
        </w:rPr>
        <w:footnoteReference w:id="1"/>
      </w:r>
      <w:r w:rsidRPr="00F23A1D">
        <w:rPr>
          <w:rFonts w:asciiTheme="minorHAnsi" w:hAnsiTheme="minorHAnsi"/>
          <w:sz w:val="22"/>
          <w:szCs w:val="22"/>
        </w:rPr>
        <w:t xml:space="preserve">  In addition, ACLS conducted an extensive review of indicators from </w:t>
      </w:r>
      <w:r>
        <w:rPr>
          <w:rFonts w:asciiTheme="minorHAnsi" w:hAnsiTheme="minorHAnsi"/>
          <w:sz w:val="22"/>
          <w:szCs w:val="22"/>
        </w:rPr>
        <w:t>other states.  Finally, the IPQ</w:t>
      </w:r>
      <w:r w:rsidRPr="00F23A1D">
        <w:rPr>
          <w:rFonts w:asciiTheme="minorHAnsi" w:hAnsiTheme="minorHAnsi"/>
          <w:sz w:val="22"/>
          <w:szCs w:val="22"/>
        </w:rPr>
        <w:t xml:space="preserve"> were developed in consultation with an advisory group of ABE directors and amended after an open comment period with the field.</w:t>
      </w:r>
    </w:p>
    <w:p w:rsidR="0043748F" w:rsidRPr="00F23A1D" w:rsidRDefault="0043748F" w:rsidP="0043748F">
      <w:pPr>
        <w:rPr>
          <w:rFonts w:asciiTheme="minorHAnsi" w:hAnsiTheme="minorHAnsi"/>
          <w:sz w:val="22"/>
          <w:szCs w:val="22"/>
        </w:rPr>
      </w:pPr>
    </w:p>
    <w:p w:rsidR="0043748F" w:rsidRPr="00F23A1D" w:rsidRDefault="0043748F" w:rsidP="0043748F">
      <w:pPr>
        <w:rPr>
          <w:rFonts w:asciiTheme="minorHAnsi" w:hAnsiTheme="minorHAnsi"/>
          <w:b/>
          <w:sz w:val="22"/>
          <w:szCs w:val="22"/>
        </w:rPr>
      </w:pPr>
      <w:r w:rsidRPr="00F23A1D">
        <w:rPr>
          <w:rFonts w:asciiTheme="minorHAnsi" w:hAnsiTheme="minorHAnsi"/>
          <w:b/>
          <w:sz w:val="22"/>
          <w:szCs w:val="22"/>
        </w:rPr>
        <w:t>Purposes</w:t>
      </w:r>
    </w:p>
    <w:p w:rsidR="0043748F" w:rsidRPr="00F23A1D" w:rsidRDefault="0043748F" w:rsidP="0043748F">
      <w:pPr>
        <w:rPr>
          <w:rFonts w:asciiTheme="minorHAnsi" w:hAnsiTheme="minorHAnsi"/>
          <w:sz w:val="22"/>
          <w:szCs w:val="22"/>
        </w:rPr>
      </w:pPr>
      <w:r w:rsidRPr="00F23A1D">
        <w:rPr>
          <w:rFonts w:asciiTheme="minorHAnsi" w:hAnsiTheme="minorHAnsi"/>
          <w:sz w:val="22"/>
          <w:szCs w:val="22"/>
        </w:rPr>
        <w:t xml:space="preserve">The </w:t>
      </w:r>
      <w:r>
        <w:rPr>
          <w:rFonts w:asciiTheme="minorHAnsi" w:hAnsiTheme="minorHAnsi"/>
          <w:sz w:val="22"/>
          <w:szCs w:val="22"/>
        </w:rPr>
        <w:t>overarching goal of the IPQ</w:t>
      </w:r>
      <w:r w:rsidRPr="00F23A1D">
        <w:rPr>
          <w:rFonts w:asciiTheme="minorHAnsi" w:hAnsiTheme="minorHAnsi"/>
          <w:sz w:val="22"/>
          <w:szCs w:val="22"/>
        </w:rPr>
        <w:t xml:space="preserve"> </w:t>
      </w:r>
      <w:r>
        <w:rPr>
          <w:rFonts w:asciiTheme="minorHAnsi" w:hAnsiTheme="minorHAnsi"/>
          <w:sz w:val="22"/>
          <w:szCs w:val="22"/>
        </w:rPr>
        <w:t>is</w:t>
      </w:r>
      <w:r w:rsidRPr="00F23A1D">
        <w:rPr>
          <w:rFonts w:asciiTheme="minorHAnsi" w:hAnsiTheme="minorHAnsi"/>
          <w:sz w:val="22"/>
          <w:szCs w:val="22"/>
        </w:rPr>
        <w:t xml:space="preserve"> to guide the planning, delivery, and evaluation of all adult education programs in Massachusetts in order to improve services for </w:t>
      </w:r>
      <w:r>
        <w:rPr>
          <w:rFonts w:asciiTheme="minorHAnsi" w:hAnsiTheme="minorHAnsi"/>
          <w:sz w:val="22"/>
          <w:szCs w:val="22"/>
        </w:rPr>
        <w:t>learners</w:t>
      </w:r>
      <w:r w:rsidRPr="00F23A1D">
        <w:rPr>
          <w:rFonts w:asciiTheme="minorHAnsi" w:hAnsiTheme="minorHAnsi"/>
          <w:sz w:val="22"/>
          <w:szCs w:val="22"/>
        </w:rPr>
        <w:t xml:space="preserve"> enr</w:t>
      </w:r>
      <w:r>
        <w:rPr>
          <w:rFonts w:asciiTheme="minorHAnsi" w:hAnsiTheme="minorHAnsi"/>
          <w:sz w:val="22"/>
          <w:szCs w:val="22"/>
        </w:rPr>
        <w:t>olled in ABE programs.  The IPQ</w:t>
      </w:r>
      <w:r w:rsidRPr="00F23A1D">
        <w:rPr>
          <w:rFonts w:asciiTheme="minorHAnsi" w:hAnsiTheme="minorHAnsi"/>
          <w:sz w:val="22"/>
          <w:szCs w:val="22"/>
        </w:rPr>
        <w:t xml:space="preserve"> have three primary purposes:</w:t>
      </w:r>
    </w:p>
    <w:p w:rsidR="0043748F" w:rsidRPr="00F23A1D" w:rsidRDefault="0043748F" w:rsidP="0043748F">
      <w:pPr>
        <w:rPr>
          <w:rFonts w:asciiTheme="minorHAnsi" w:hAnsiTheme="minorHAnsi"/>
          <w:sz w:val="22"/>
          <w:szCs w:val="22"/>
        </w:rPr>
      </w:pPr>
    </w:p>
    <w:p w:rsidR="0043748F" w:rsidRPr="00F23A1D" w:rsidRDefault="0043748F" w:rsidP="0043748F">
      <w:pPr>
        <w:pStyle w:val="ListParagraph"/>
        <w:numPr>
          <w:ilvl w:val="0"/>
          <w:numId w:val="1"/>
        </w:numPr>
        <w:rPr>
          <w:rFonts w:asciiTheme="minorHAnsi" w:hAnsiTheme="minorHAnsi"/>
          <w:sz w:val="22"/>
          <w:szCs w:val="22"/>
        </w:rPr>
      </w:pPr>
      <w:r w:rsidRPr="00F23A1D">
        <w:rPr>
          <w:rFonts w:asciiTheme="minorHAnsi" w:hAnsiTheme="minorHAnsi"/>
          <w:b/>
          <w:sz w:val="22"/>
          <w:szCs w:val="22"/>
        </w:rPr>
        <w:t xml:space="preserve">Guidance in Proposals to the Field:  </w:t>
      </w:r>
      <w:r>
        <w:rPr>
          <w:rFonts w:asciiTheme="minorHAnsi" w:hAnsiTheme="minorHAnsi"/>
          <w:sz w:val="22"/>
          <w:szCs w:val="22"/>
        </w:rPr>
        <w:t>The IPQ</w:t>
      </w:r>
      <w:r w:rsidRPr="00F23A1D">
        <w:rPr>
          <w:rFonts w:asciiTheme="minorHAnsi" w:hAnsiTheme="minorHAnsi"/>
          <w:sz w:val="22"/>
          <w:szCs w:val="22"/>
        </w:rPr>
        <w:t xml:space="preserve"> are used to guide the development of ACLS Requests for Proposals (RFPs).</w:t>
      </w:r>
    </w:p>
    <w:p w:rsidR="0043748F" w:rsidRPr="00F23A1D" w:rsidRDefault="0043748F" w:rsidP="0043748F">
      <w:pPr>
        <w:pStyle w:val="ListParagraph"/>
        <w:rPr>
          <w:rFonts w:asciiTheme="minorHAnsi" w:hAnsiTheme="minorHAnsi"/>
          <w:sz w:val="22"/>
          <w:szCs w:val="22"/>
        </w:rPr>
      </w:pPr>
    </w:p>
    <w:p w:rsidR="0043748F" w:rsidRPr="00F23A1D" w:rsidRDefault="0043748F" w:rsidP="0043748F">
      <w:pPr>
        <w:pStyle w:val="ListParagraph"/>
        <w:numPr>
          <w:ilvl w:val="0"/>
          <w:numId w:val="1"/>
        </w:numPr>
        <w:rPr>
          <w:rFonts w:asciiTheme="minorHAnsi" w:hAnsiTheme="minorHAnsi"/>
          <w:sz w:val="22"/>
          <w:szCs w:val="22"/>
        </w:rPr>
      </w:pPr>
      <w:r w:rsidRPr="00F23A1D">
        <w:rPr>
          <w:rFonts w:asciiTheme="minorHAnsi" w:hAnsiTheme="minorHAnsi"/>
          <w:b/>
          <w:sz w:val="22"/>
          <w:szCs w:val="22"/>
        </w:rPr>
        <w:t xml:space="preserve">Program Self-Assessment:  </w:t>
      </w:r>
      <w:r>
        <w:rPr>
          <w:rFonts w:asciiTheme="minorHAnsi" w:hAnsiTheme="minorHAnsi"/>
          <w:sz w:val="22"/>
          <w:szCs w:val="22"/>
        </w:rPr>
        <w:t>Adult education</w:t>
      </w:r>
      <w:r w:rsidRPr="00F23A1D">
        <w:rPr>
          <w:rFonts w:asciiTheme="minorHAnsi" w:hAnsiTheme="minorHAnsi"/>
          <w:sz w:val="22"/>
          <w:szCs w:val="22"/>
        </w:rPr>
        <w:t xml:space="preserve"> programs </w:t>
      </w:r>
      <w:r>
        <w:rPr>
          <w:rFonts w:asciiTheme="minorHAnsi" w:hAnsiTheme="minorHAnsi"/>
          <w:sz w:val="22"/>
          <w:szCs w:val="22"/>
        </w:rPr>
        <w:t>are advised to use the IPQ</w:t>
      </w:r>
      <w:r w:rsidRPr="00F23A1D">
        <w:rPr>
          <w:rFonts w:asciiTheme="minorHAnsi" w:hAnsiTheme="minorHAnsi"/>
          <w:sz w:val="22"/>
          <w:szCs w:val="22"/>
        </w:rPr>
        <w:t xml:space="preserve"> as benchmarks in designing high quality programs and in measuring progress in key areas.  To that end, programs are encouraged to u</w:t>
      </w:r>
      <w:r>
        <w:rPr>
          <w:rFonts w:asciiTheme="minorHAnsi" w:hAnsiTheme="minorHAnsi"/>
          <w:sz w:val="22"/>
          <w:szCs w:val="22"/>
        </w:rPr>
        <w:t>se the IPQ</w:t>
      </w:r>
      <w:r w:rsidRPr="00F23A1D">
        <w:rPr>
          <w:rFonts w:asciiTheme="minorHAnsi" w:hAnsiTheme="minorHAnsi"/>
          <w:sz w:val="22"/>
          <w:szCs w:val="22"/>
        </w:rPr>
        <w:t xml:space="preserve"> in tandem with the </w:t>
      </w:r>
      <w:r>
        <w:rPr>
          <w:rFonts w:asciiTheme="minorHAnsi" w:hAnsiTheme="minorHAnsi"/>
          <w:i/>
          <w:sz w:val="22"/>
          <w:szCs w:val="22"/>
          <w:u w:val="single"/>
        </w:rPr>
        <w:t xml:space="preserve">Massachusetts Policies for Effective Adult Basic Education in Community Adult Learning Centers and </w:t>
      </w:r>
      <w:r w:rsidRPr="008B2BA8">
        <w:rPr>
          <w:rFonts w:asciiTheme="minorHAnsi" w:hAnsiTheme="minorHAnsi"/>
          <w:i/>
          <w:sz w:val="22"/>
          <w:szCs w:val="22"/>
          <w:u w:val="single"/>
        </w:rPr>
        <w:t>Correctional Institutions</w:t>
      </w:r>
      <w:r>
        <w:rPr>
          <w:rFonts w:asciiTheme="minorHAnsi" w:hAnsiTheme="minorHAnsi"/>
          <w:sz w:val="22"/>
          <w:szCs w:val="22"/>
        </w:rPr>
        <w:t xml:space="preserve"> </w:t>
      </w:r>
      <w:r w:rsidRPr="008B2BA8">
        <w:rPr>
          <w:rFonts w:asciiTheme="minorHAnsi" w:hAnsiTheme="minorHAnsi"/>
          <w:sz w:val="22"/>
          <w:szCs w:val="22"/>
        </w:rPr>
        <w:t>to</w:t>
      </w:r>
      <w:r w:rsidRPr="00F23A1D">
        <w:rPr>
          <w:rFonts w:asciiTheme="minorHAnsi" w:hAnsiTheme="minorHAnsi"/>
          <w:sz w:val="22"/>
          <w:szCs w:val="22"/>
        </w:rPr>
        <w:t xml:space="preserve"> inform continuous improvement planning.</w:t>
      </w:r>
    </w:p>
    <w:p w:rsidR="0043748F" w:rsidRPr="00F23A1D" w:rsidRDefault="0043748F" w:rsidP="0043748F">
      <w:pPr>
        <w:pStyle w:val="ListParagraph"/>
        <w:rPr>
          <w:rFonts w:asciiTheme="minorHAnsi" w:hAnsiTheme="minorHAnsi"/>
          <w:sz w:val="22"/>
          <w:szCs w:val="22"/>
        </w:rPr>
      </w:pPr>
    </w:p>
    <w:p w:rsidR="0043748F" w:rsidRPr="00F23A1D" w:rsidRDefault="0043748F" w:rsidP="0043748F">
      <w:pPr>
        <w:pStyle w:val="ListParagraph"/>
        <w:numPr>
          <w:ilvl w:val="0"/>
          <w:numId w:val="1"/>
        </w:numPr>
        <w:rPr>
          <w:rFonts w:asciiTheme="minorHAnsi" w:hAnsiTheme="minorHAnsi"/>
          <w:b/>
          <w:sz w:val="22"/>
          <w:szCs w:val="22"/>
        </w:rPr>
      </w:pPr>
      <w:r w:rsidRPr="00F23A1D">
        <w:rPr>
          <w:rFonts w:asciiTheme="minorHAnsi" w:hAnsiTheme="minorHAnsi"/>
          <w:b/>
          <w:sz w:val="22"/>
          <w:szCs w:val="22"/>
        </w:rPr>
        <w:t xml:space="preserve">Site Visits and Program Monitoring:  </w:t>
      </w:r>
      <w:r w:rsidRPr="00F23A1D">
        <w:rPr>
          <w:rFonts w:asciiTheme="minorHAnsi" w:hAnsiTheme="minorHAnsi"/>
          <w:sz w:val="22"/>
          <w:szCs w:val="22"/>
        </w:rPr>
        <w:t xml:space="preserve">ACLS will use the </w:t>
      </w:r>
      <w:r>
        <w:rPr>
          <w:rFonts w:asciiTheme="minorHAnsi" w:hAnsiTheme="minorHAnsi"/>
          <w:sz w:val="22"/>
          <w:szCs w:val="22"/>
        </w:rPr>
        <w:t>IPQ</w:t>
      </w:r>
      <w:r w:rsidRPr="00F23A1D">
        <w:rPr>
          <w:rFonts w:asciiTheme="minorHAnsi" w:hAnsiTheme="minorHAnsi"/>
          <w:sz w:val="22"/>
          <w:szCs w:val="22"/>
        </w:rPr>
        <w:t xml:space="preserve"> as a guide in conducting site and program monitoring</w:t>
      </w:r>
      <w:r>
        <w:rPr>
          <w:rFonts w:asciiTheme="minorHAnsi" w:hAnsiTheme="minorHAnsi"/>
          <w:sz w:val="22"/>
          <w:szCs w:val="22"/>
        </w:rPr>
        <w:t xml:space="preserve"> visits</w:t>
      </w:r>
      <w:r w:rsidRPr="00F23A1D">
        <w:rPr>
          <w:rFonts w:asciiTheme="minorHAnsi" w:hAnsiTheme="minorHAnsi"/>
          <w:sz w:val="22"/>
          <w:szCs w:val="22"/>
        </w:rPr>
        <w:t xml:space="preserve">.  During </w:t>
      </w:r>
      <w:r>
        <w:rPr>
          <w:rFonts w:asciiTheme="minorHAnsi" w:hAnsiTheme="minorHAnsi"/>
          <w:sz w:val="22"/>
          <w:szCs w:val="22"/>
        </w:rPr>
        <w:t>these</w:t>
      </w:r>
      <w:r w:rsidRPr="00F23A1D">
        <w:rPr>
          <w:rFonts w:asciiTheme="minorHAnsi" w:hAnsiTheme="minorHAnsi"/>
          <w:sz w:val="22"/>
          <w:szCs w:val="22"/>
        </w:rPr>
        <w:t xml:space="preserve"> visits, ACLS will identify promising practices and areas where further</w:t>
      </w:r>
      <w:r>
        <w:rPr>
          <w:rFonts w:asciiTheme="minorHAnsi" w:hAnsiTheme="minorHAnsi"/>
          <w:sz w:val="22"/>
          <w:szCs w:val="22"/>
        </w:rPr>
        <w:t xml:space="preserve"> improvement and technical assistance are</w:t>
      </w:r>
      <w:r w:rsidRPr="00F23A1D">
        <w:rPr>
          <w:rFonts w:asciiTheme="minorHAnsi" w:hAnsiTheme="minorHAnsi"/>
          <w:sz w:val="22"/>
          <w:szCs w:val="22"/>
        </w:rPr>
        <w:t xml:space="preserve"> needed to help support the </w:t>
      </w:r>
      <w:r>
        <w:rPr>
          <w:rFonts w:asciiTheme="minorHAnsi" w:hAnsiTheme="minorHAnsi"/>
          <w:sz w:val="22"/>
          <w:szCs w:val="22"/>
        </w:rPr>
        <w:t>adult education</w:t>
      </w:r>
      <w:r w:rsidRPr="00F23A1D">
        <w:rPr>
          <w:rFonts w:asciiTheme="minorHAnsi" w:hAnsiTheme="minorHAnsi"/>
          <w:sz w:val="22"/>
          <w:szCs w:val="22"/>
        </w:rPr>
        <w:t xml:space="preserve"> program.</w:t>
      </w:r>
    </w:p>
    <w:p w:rsidR="0043748F" w:rsidRPr="00F23A1D" w:rsidRDefault="0043748F" w:rsidP="0043748F">
      <w:pPr>
        <w:pStyle w:val="ListParagraph"/>
        <w:rPr>
          <w:rFonts w:asciiTheme="minorHAnsi" w:hAnsiTheme="minorHAnsi"/>
          <w:b/>
          <w:sz w:val="22"/>
          <w:szCs w:val="22"/>
        </w:rPr>
      </w:pPr>
    </w:p>
    <w:p w:rsidR="0043748F" w:rsidRPr="00F23A1D" w:rsidRDefault="0043748F" w:rsidP="0043748F">
      <w:pPr>
        <w:rPr>
          <w:rFonts w:asciiTheme="minorHAnsi" w:hAnsiTheme="minorHAnsi"/>
          <w:b/>
          <w:sz w:val="22"/>
          <w:szCs w:val="22"/>
        </w:rPr>
      </w:pPr>
      <w:r w:rsidRPr="00F23A1D">
        <w:rPr>
          <w:rFonts w:asciiTheme="minorHAnsi" w:hAnsiTheme="minorHAnsi"/>
          <w:b/>
          <w:sz w:val="22"/>
          <w:szCs w:val="22"/>
        </w:rPr>
        <w:t>Organization</w:t>
      </w:r>
    </w:p>
    <w:p w:rsidR="0043748F" w:rsidRDefault="0043748F" w:rsidP="0043748F">
      <w:pPr>
        <w:rPr>
          <w:rFonts w:asciiTheme="minorHAnsi" w:hAnsiTheme="minorHAnsi"/>
          <w:sz w:val="22"/>
          <w:szCs w:val="22"/>
        </w:rPr>
      </w:pPr>
      <w:r>
        <w:rPr>
          <w:rFonts w:asciiTheme="minorHAnsi" w:hAnsiTheme="minorHAnsi"/>
          <w:sz w:val="22"/>
          <w:szCs w:val="22"/>
        </w:rPr>
        <w:t>The IPQ are not</w:t>
      </w:r>
      <w:r w:rsidRPr="00F23A1D">
        <w:rPr>
          <w:rFonts w:asciiTheme="minorHAnsi" w:hAnsiTheme="minorHAnsi"/>
          <w:sz w:val="22"/>
          <w:szCs w:val="22"/>
        </w:rPr>
        <w:t xml:space="preserve"> sequential and are meant to support one another.  They are divided into two categories:</w:t>
      </w:r>
    </w:p>
    <w:p w:rsidR="0043748F" w:rsidRPr="00F23A1D" w:rsidRDefault="0043748F" w:rsidP="0043748F">
      <w:pPr>
        <w:rPr>
          <w:rFonts w:asciiTheme="minorHAnsi" w:hAnsiTheme="minorHAnsi"/>
          <w:sz w:val="22"/>
          <w:szCs w:val="22"/>
        </w:rPr>
      </w:pPr>
    </w:p>
    <w:p w:rsidR="0043748F" w:rsidRDefault="0043748F" w:rsidP="0043748F">
      <w:pPr>
        <w:pStyle w:val="ListParagraph"/>
        <w:numPr>
          <w:ilvl w:val="0"/>
          <w:numId w:val="2"/>
        </w:numPr>
        <w:rPr>
          <w:rFonts w:asciiTheme="minorHAnsi" w:hAnsiTheme="minorHAnsi"/>
          <w:sz w:val="22"/>
          <w:szCs w:val="22"/>
        </w:rPr>
      </w:pPr>
      <w:r w:rsidRPr="00F23A1D">
        <w:rPr>
          <w:rFonts w:asciiTheme="minorHAnsi" w:hAnsiTheme="minorHAnsi"/>
          <w:b/>
          <w:sz w:val="22"/>
          <w:szCs w:val="22"/>
        </w:rPr>
        <w:t>Student Success</w:t>
      </w:r>
      <w:r w:rsidRPr="00F23A1D">
        <w:rPr>
          <w:rFonts w:asciiTheme="minorHAnsi" w:hAnsiTheme="minorHAnsi"/>
          <w:sz w:val="22"/>
          <w:szCs w:val="22"/>
        </w:rPr>
        <w:t>:  includes indicators and standards that help programs to support students’ progress towards their next steps in postsecondary education, training, and/or employment leading to a family-sustaining wage.</w:t>
      </w:r>
    </w:p>
    <w:p w:rsidR="0043748F" w:rsidRPr="00F23A1D" w:rsidRDefault="0043748F" w:rsidP="0043748F">
      <w:pPr>
        <w:pStyle w:val="ListParagraph"/>
        <w:rPr>
          <w:rFonts w:asciiTheme="minorHAnsi" w:hAnsiTheme="minorHAnsi"/>
          <w:sz w:val="22"/>
          <w:szCs w:val="22"/>
        </w:rPr>
      </w:pPr>
    </w:p>
    <w:p w:rsidR="0043748F" w:rsidRDefault="0043748F" w:rsidP="0043748F">
      <w:pPr>
        <w:pStyle w:val="ListParagraph"/>
        <w:numPr>
          <w:ilvl w:val="0"/>
          <w:numId w:val="2"/>
        </w:numPr>
        <w:rPr>
          <w:rFonts w:asciiTheme="minorHAnsi" w:hAnsiTheme="minorHAnsi"/>
          <w:sz w:val="22"/>
          <w:szCs w:val="22"/>
        </w:rPr>
      </w:pPr>
      <w:r w:rsidRPr="00F23A1D">
        <w:rPr>
          <w:rFonts w:asciiTheme="minorHAnsi" w:hAnsiTheme="minorHAnsi"/>
          <w:b/>
          <w:sz w:val="22"/>
          <w:szCs w:val="22"/>
        </w:rPr>
        <w:t>Organizational Capacity</w:t>
      </w:r>
      <w:r w:rsidRPr="00F23A1D">
        <w:rPr>
          <w:rFonts w:asciiTheme="minorHAnsi" w:hAnsiTheme="minorHAnsi"/>
          <w:sz w:val="22"/>
          <w:szCs w:val="22"/>
        </w:rPr>
        <w:t>:  includes indicators and standards that help programs to support their staff and guide directors in administering a quality program.</w:t>
      </w:r>
    </w:p>
    <w:p w:rsidR="0072294D" w:rsidRPr="0072294D" w:rsidRDefault="0072294D" w:rsidP="0072294D">
      <w:pPr>
        <w:pStyle w:val="ListParagraph"/>
        <w:rPr>
          <w:rFonts w:asciiTheme="minorHAnsi" w:hAnsiTheme="minorHAnsi"/>
          <w:sz w:val="22"/>
          <w:szCs w:val="22"/>
        </w:rPr>
      </w:pPr>
    </w:p>
    <w:p w:rsidR="0072294D" w:rsidRDefault="0072294D" w:rsidP="0072294D">
      <w:pPr>
        <w:rPr>
          <w:rFonts w:asciiTheme="minorHAnsi" w:hAnsiTheme="minorHAnsi"/>
          <w:sz w:val="22"/>
          <w:szCs w:val="22"/>
        </w:rPr>
      </w:pPr>
    </w:p>
    <w:p w:rsidR="0072294D" w:rsidRDefault="0072294D" w:rsidP="0072294D">
      <w:pPr>
        <w:rPr>
          <w:rFonts w:asciiTheme="minorHAnsi" w:hAnsiTheme="minorHAnsi"/>
          <w:sz w:val="22"/>
          <w:szCs w:val="22"/>
        </w:rPr>
      </w:pPr>
    </w:p>
    <w:tbl>
      <w:tblPr>
        <w:tblStyle w:val="TableGrid"/>
        <w:tblpPr w:leftFromText="180" w:rightFromText="180" w:horzAnchor="margin" w:tblpY="1332"/>
        <w:tblW w:w="0" w:type="auto"/>
        <w:tblLook w:val="04A0" w:firstRow="1" w:lastRow="0" w:firstColumn="1" w:lastColumn="0" w:noHBand="0" w:noVBand="1"/>
      </w:tblPr>
      <w:tblGrid>
        <w:gridCol w:w="639"/>
        <w:gridCol w:w="639"/>
        <w:gridCol w:w="9738"/>
      </w:tblGrid>
      <w:tr w:rsidR="00934342" w:rsidTr="00AA11F6">
        <w:trPr>
          <w:trHeight w:val="300"/>
        </w:trPr>
        <w:tc>
          <w:tcPr>
            <w:tcW w:w="11016" w:type="dxa"/>
            <w:gridSpan w:val="3"/>
            <w:vAlign w:val="center"/>
          </w:tcPr>
          <w:p w:rsidR="00934342" w:rsidRDefault="00AB06BD" w:rsidP="00AA11F6">
            <w:pPr>
              <w:jc w:val="center"/>
              <w:rPr>
                <w:rFonts w:asciiTheme="minorHAnsi" w:hAnsiTheme="minorHAnsi"/>
                <w:b/>
              </w:rPr>
            </w:pPr>
            <w:r>
              <w:rPr>
                <w:rFonts w:asciiTheme="minorHAnsi" w:hAnsiTheme="minorHAnsi"/>
                <w:b/>
              </w:rPr>
              <w:t>Indicators of Program Quality</w:t>
            </w:r>
          </w:p>
          <w:p w:rsidR="00934342" w:rsidRDefault="00934342" w:rsidP="00AA11F6">
            <w:pPr>
              <w:jc w:val="center"/>
              <w:rPr>
                <w:rFonts w:asciiTheme="minorHAnsi" w:hAnsiTheme="minorHAnsi"/>
                <w:b/>
              </w:rPr>
            </w:pPr>
            <w:r>
              <w:rPr>
                <w:rFonts w:asciiTheme="minorHAnsi" w:hAnsiTheme="minorHAnsi"/>
                <w:b/>
              </w:rPr>
              <w:t>Community Adult Learning Centers</w:t>
            </w:r>
            <w:r w:rsidR="00AA11F6">
              <w:rPr>
                <w:rFonts w:asciiTheme="minorHAnsi" w:hAnsiTheme="minorHAnsi"/>
                <w:b/>
              </w:rPr>
              <w:t xml:space="preserve"> and Correctional Institutions</w:t>
            </w:r>
          </w:p>
        </w:tc>
      </w:tr>
      <w:tr w:rsidR="00934342" w:rsidTr="00AA11F6">
        <w:tc>
          <w:tcPr>
            <w:tcW w:w="639" w:type="dxa"/>
            <w:vMerge w:val="restart"/>
            <w:shd w:val="clear" w:color="auto" w:fill="F2F2F2" w:themeFill="background1" w:themeFillShade="F2"/>
            <w:textDirection w:val="btLr"/>
            <w:vAlign w:val="center"/>
          </w:tcPr>
          <w:p w:rsidR="00934342" w:rsidRPr="001E7388" w:rsidRDefault="00934342" w:rsidP="00AA11F6">
            <w:pPr>
              <w:ind w:left="113" w:right="113"/>
              <w:jc w:val="center"/>
              <w:rPr>
                <w:rFonts w:asciiTheme="minorHAnsi" w:hAnsiTheme="minorHAnsi"/>
                <w:b/>
              </w:rPr>
            </w:pPr>
            <w:r>
              <w:rPr>
                <w:rFonts w:asciiTheme="minorHAnsi" w:hAnsiTheme="minorHAnsi"/>
                <w:b/>
              </w:rPr>
              <w:t>Alignment to WIOA</w:t>
            </w:r>
          </w:p>
        </w:tc>
        <w:tc>
          <w:tcPr>
            <w:tcW w:w="639" w:type="dxa"/>
            <w:vMerge w:val="restart"/>
            <w:shd w:val="clear" w:color="auto" w:fill="D9D9D9" w:themeFill="background1" w:themeFillShade="D9"/>
            <w:textDirection w:val="btLr"/>
            <w:vAlign w:val="center"/>
          </w:tcPr>
          <w:p w:rsidR="00934342" w:rsidRPr="001E7388" w:rsidRDefault="00934342" w:rsidP="00AA11F6">
            <w:pPr>
              <w:ind w:left="113" w:right="113"/>
              <w:jc w:val="center"/>
              <w:rPr>
                <w:rFonts w:asciiTheme="minorHAnsi" w:hAnsiTheme="minorHAnsi"/>
                <w:b/>
              </w:rPr>
            </w:pPr>
            <w:r>
              <w:rPr>
                <w:rFonts w:asciiTheme="minorHAnsi" w:hAnsiTheme="minorHAnsi"/>
                <w:b/>
              </w:rPr>
              <w:t>Student Success</w:t>
            </w:r>
          </w:p>
        </w:tc>
        <w:tc>
          <w:tcPr>
            <w:tcW w:w="9738" w:type="dxa"/>
          </w:tcPr>
          <w:p w:rsidR="00934342" w:rsidRDefault="00934342" w:rsidP="00AA11F6">
            <w:r>
              <w:rPr>
                <w:rFonts w:asciiTheme="minorHAnsi" w:hAnsiTheme="minorHAnsi"/>
                <w:b/>
              </w:rPr>
              <w:t xml:space="preserve">Indicator 1:  Program Design:  </w:t>
            </w:r>
            <w:r w:rsidRPr="00943F85">
              <w:rPr>
                <w:rFonts w:asciiTheme="minorHAnsi" w:hAnsiTheme="minorHAnsi"/>
              </w:rPr>
              <w:t>The program implements the key design elements articulated in its funded proposal.</w:t>
            </w:r>
          </w:p>
        </w:tc>
      </w:tr>
      <w:tr w:rsidR="00934342" w:rsidTr="00AA11F6">
        <w:tc>
          <w:tcPr>
            <w:tcW w:w="639" w:type="dxa"/>
            <w:vMerge/>
            <w:shd w:val="clear" w:color="auto" w:fill="F2F2F2" w:themeFill="background1" w:themeFillShade="F2"/>
          </w:tcPr>
          <w:p w:rsidR="00934342" w:rsidRDefault="00934342" w:rsidP="00AA11F6">
            <w:pPr>
              <w:ind w:left="113" w:right="113"/>
              <w:jc w:val="center"/>
            </w:pPr>
          </w:p>
        </w:tc>
        <w:tc>
          <w:tcPr>
            <w:tcW w:w="639" w:type="dxa"/>
            <w:vMerge/>
            <w:shd w:val="clear" w:color="auto" w:fill="D9D9D9" w:themeFill="background1" w:themeFillShade="D9"/>
          </w:tcPr>
          <w:p w:rsidR="00934342" w:rsidRDefault="00934342" w:rsidP="00AA11F6">
            <w:pPr>
              <w:ind w:left="113" w:right="113"/>
              <w:jc w:val="center"/>
            </w:pPr>
          </w:p>
        </w:tc>
        <w:tc>
          <w:tcPr>
            <w:tcW w:w="9738" w:type="dxa"/>
          </w:tcPr>
          <w:p w:rsidR="00934342" w:rsidRDefault="00934342" w:rsidP="00AA11F6">
            <w:pPr>
              <w:rPr>
                <w:rFonts w:asciiTheme="minorHAnsi" w:hAnsiTheme="minorHAnsi"/>
                <w:b/>
              </w:rPr>
            </w:pPr>
            <w:r>
              <w:rPr>
                <w:rFonts w:asciiTheme="minorHAnsi" w:hAnsiTheme="minorHAnsi"/>
                <w:b/>
              </w:rPr>
              <w:t xml:space="preserve">Indicator 2:  Access and </w:t>
            </w:r>
            <w:r w:rsidRPr="00596354">
              <w:rPr>
                <w:rFonts w:asciiTheme="minorHAnsi" w:hAnsiTheme="minorHAnsi"/>
                <w:b/>
              </w:rPr>
              <w:t>Equity</w:t>
            </w:r>
            <w:r>
              <w:rPr>
                <w:rFonts w:asciiTheme="minorHAnsi" w:hAnsiTheme="minorHAnsi"/>
              </w:rPr>
              <w:t xml:space="preserve">:  </w:t>
            </w:r>
            <w:r w:rsidRPr="003A7D10">
              <w:rPr>
                <w:rFonts w:asciiTheme="minorHAnsi" w:hAnsiTheme="minorHAnsi"/>
              </w:rPr>
              <w:t>The program is responsive to the education and employment needs of the region and to individuals most in need of services.</w:t>
            </w:r>
          </w:p>
        </w:tc>
      </w:tr>
      <w:tr w:rsidR="00934342" w:rsidTr="00AA11F6">
        <w:tc>
          <w:tcPr>
            <w:tcW w:w="639" w:type="dxa"/>
            <w:vMerge/>
            <w:shd w:val="clear" w:color="auto" w:fill="F2F2F2" w:themeFill="background1" w:themeFillShade="F2"/>
          </w:tcPr>
          <w:p w:rsidR="00934342" w:rsidRDefault="00934342" w:rsidP="00AA11F6">
            <w:pPr>
              <w:ind w:left="113" w:right="113"/>
              <w:jc w:val="center"/>
            </w:pPr>
          </w:p>
        </w:tc>
        <w:tc>
          <w:tcPr>
            <w:tcW w:w="639" w:type="dxa"/>
            <w:vMerge/>
            <w:shd w:val="clear" w:color="auto" w:fill="D9D9D9" w:themeFill="background1" w:themeFillShade="D9"/>
          </w:tcPr>
          <w:p w:rsidR="00934342" w:rsidRDefault="00934342" w:rsidP="00AA11F6">
            <w:pPr>
              <w:ind w:left="113" w:right="113"/>
              <w:jc w:val="center"/>
            </w:pPr>
          </w:p>
        </w:tc>
        <w:tc>
          <w:tcPr>
            <w:tcW w:w="9738" w:type="dxa"/>
          </w:tcPr>
          <w:p w:rsidR="00934342" w:rsidRDefault="00934342" w:rsidP="00AA11F6">
            <w:r>
              <w:rPr>
                <w:rFonts w:asciiTheme="minorHAnsi" w:hAnsiTheme="minorHAnsi"/>
                <w:b/>
              </w:rPr>
              <w:t>Indicator 3:  Career Pathways Collaboration</w:t>
            </w:r>
            <w:r>
              <w:rPr>
                <w:rFonts w:asciiTheme="minorHAnsi" w:hAnsiTheme="minorHAnsi"/>
              </w:rPr>
              <w:t xml:space="preserve">:  </w:t>
            </w:r>
            <w:r w:rsidRPr="003A7D10">
              <w:rPr>
                <w:rFonts w:asciiTheme="minorHAnsi" w:hAnsiTheme="minorHAnsi"/>
              </w:rPr>
              <w:t>The program takes concrete steps toward implementing the Workforce Innovation and Opportunity Act (WIOA)</w:t>
            </w:r>
            <w:r>
              <w:rPr>
                <w:rFonts w:asciiTheme="minorHAnsi" w:hAnsiTheme="minorHAnsi"/>
              </w:rPr>
              <w:t xml:space="preserve"> vision as expressed in the Massachusetts s</w:t>
            </w:r>
            <w:r w:rsidRPr="003A7D10">
              <w:rPr>
                <w:rFonts w:asciiTheme="minorHAnsi" w:hAnsiTheme="minorHAnsi"/>
              </w:rPr>
              <w:t>tate and local plan for a seamless system of education and workforce services that supports career pathways.</w:t>
            </w:r>
          </w:p>
        </w:tc>
      </w:tr>
      <w:tr w:rsidR="00934342" w:rsidTr="00AA11F6">
        <w:trPr>
          <w:cantSplit/>
          <w:trHeight w:val="593"/>
        </w:trPr>
        <w:tc>
          <w:tcPr>
            <w:tcW w:w="639" w:type="dxa"/>
            <w:vMerge/>
            <w:shd w:val="clear" w:color="auto" w:fill="F2F2F2" w:themeFill="background1" w:themeFillShade="F2"/>
          </w:tcPr>
          <w:p w:rsidR="00934342" w:rsidRPr="001E7388" w:rsidRDefault="00934342" w:rsidP="00AA11F6">
            <w:pPr>
              <w:ind w:left="113" w:right="113"/>
              <w:jc w:val="center"/>
              <w:rPr>
                <w:rFonts w:asciiTheme="minorHAnsi" w:hAnsiTheme="minorHAnsi"/>
                <w:b/>
              </w:rPr>
            </w:pPr>
          </w:p>
        </w:tc>
        <w:tc>
          <w:tcPr>
            <w:tcW w:w="639" w:type="dxa"/>
            <w:vMerge/>
            <w:shd w:val="clear" w:color="auto" w:fill="D9D9D9" w:themeFill="background1" w:themeFillShade="D9"/>
          </w:tcPr>
          <w:p w:rsidR="00934342" w:rsidRPr="001E7388" w:rsidRDefault="00934342" w:rsidP="00AA11F6">
            <w:pPr>
              <w:ind w:left="113" w:right="113"/>
              <w:jc w:val="center"/>
              <w:rPr>
                <w:rFonts w:asciiTheme="minorHAnsi" w:hAnsiTheme="minorHAnsi"/>
                <w:b/>
              </w:rPr>
            </w:pPr>
          </w:p>
        </w:tc>
        <w:tc>
          <w:tcPr>
            <w:tcW w:w="9738" w:type="dxa"/>
          </w:tcPr>
          <w:p w:rsidR="00934342" w:rsidRDefault="00934342" w:rsidP="00AA11F6">
            <w:r>
              <w:rPr>
                <w:rFonts w:asciiTheme="minorHAnsi" w:hAnsiTheme="minorHAnsi"/>
                <w:b/>
              </w:rPr>
              <w:t xml:space="preserve">Indicator 4:  Curriculum and Instruction: </w:t>
            </w:r>
            <w:r w:rsidRPr="003A7D10">
              <w:rPr>
                <w:rFonts w:asciiTheme="minorHAnsi" w:hAnsiTheme="minorHAnsi"/>
              </w:rPr>
              <w:t>The program delivers high quality standards-based instruction that meets the academic needs of all students.</w:t>
            </w:r>
          </w:p>
        </w:tc>
      </w:tr>
      <w:tr w:rsidR="00934342" w:rsidTr="00AA11F6">
        <w:trPr>
          <w:cantSplit/>
          <w:trHeight w:val="737"/>
        </w:trPr>
        <w:tc>
          <w:tcPr>
            <w:tcW w:w="639" w:type="dxa"/>
            <w:vMerge/>
            <w:shd w:val="clear" w:color="auto" w:fill="F2F2F2" w:themeFill="background1" w:themeFillShade="F2"/>
          </w:tcPr>
          <w:p w:rsidR="00934342" w:rsidRDefault="00934342" w:rsidP="00AA11F6">
            <w:pPr>
              <w:ind w:left="113" w:right="113"/>
            </w:pPr>
          </w:p>
        </w:tc>
        <w:tc>
          <w:tcPr>
            <w:tcW w:w="639" w:type="dxa"/>
            <w:vMerge/>
            <w:shd w:val="clear" w:color="auto" w:fill="D9D9D9" w:themeFill="background1" w:themeFillShade="D9"/>
          </w:tcPr>
          <w:p w:rsidR="00934342" w:rsidRDefault="00934342" w:rsidP="00AA11F6">
            <w:pPr>
              <w:ind w:left="113" w:right="113"/>
            </w:pPr>
          </w:p>
        </w:tc>
        <w:tc>
          <w:tcPr>
            <w:tcW w:w="9738" w:type="dxa"/>
          </w:tcPr>
          <w:p w:rsidR="00934342" w:rsidRDefault="00934342" w:rsidP="00AA11F6">
            <w:r>
              <w:rPr>
                <w:rFonts w:asciiTheme="minorHAnsi" w:hAnsiTheme="minorHAnsi"/>
                <w:b/>
              </w:rPr>
              <w:t>Indicator 5</w:t>
            </w:r>
            <w:r w:rsidRPr="001D6813">
              <w:rPr>
                <w:rFonts w:asciiTheme="minorHAnsi" w:hAnsiTheme="minorHAnsi"/>
                <w:b/>
              </w:rPr>
              <w:t>:  Student Progress</w:t>
            </w:r>
            <w:r>
              <w:rPr>
                <w:rFonts w:asciiTheme="minorHAnsi" w:hAnsiTheme="minorHAnsi"/>
              </w:rPr>
              <w:t xml:space="preserve">: </w:t>
            </w:r>
            <w:r w:rsidRPr="003A7D10">
              <w:rPr>
                <w:rFonts w:asciiTheme="minorHAnsi" w:hAnsiTheme="minorHAnsi"/>
              </w:rPr>
              <w:t>The program consistently meets or exceeds state student performance targets for academic growth, and for postsecondary education, training and employment.</w:t>
            </w:r>
          </w:p>
        </w:tc>
      </w:tr>
      <w:tr w:rsidR="00934342" w:rsidTr="00AA11F6">
        <w:trPr>
          <w:cantSplit/>
          <w:trHeight w:val="665"/>
        </w:trPr>
        <w:tc>
          <w:tcPr>
            <w:tcW w:w="639" w:type="dxa"/>
            <w:vMerge/>
            <w:shd w:val="clear" w:color="auto" w:fill="F2F2F2" w:themeFill="background1" w:themeFillShade="F2"/>
          </w:tcPr>
          <w:p w:rsidR="00934342" w:rsidRDefault="00934342" w:rsidP="00AA11F6">
            <w:pPr>
              <w:ind w:left="113" w:right="113"/>
            </w:pPr>
          </w:p>
        </w:tc>
        <w:tc>
          <w:tcPr>
            <w:tcW w:w="639" w:type="dxa"/>
            <w:vMerge/>
            <w:shd w:val="clear" w:color="auto" w:fill="D9D9D9" w:themeFill="background1" w:themeFillShade="D9"/>
          </w:tcPr>
          <w:p w:rsidR="00934342" w:rsidRDefault="00934342" w:rsidP="00AA11F6">
            <w:pPr>
              <w:ind w:left="113" w:right="113"/>
            </w:pPr>
          </w:p>
        </w:tc>
        <w:tc>
          <w:tcPr>
            <w:tcW w:w="9738" w:type="dxa"/>
          </w:tcPr>
          <w:p w:rsidR="00934342" w:rsidRDefault="00934342" w:rsidP="00AA11F6">
            <w:r>
              <w:rPr>
                <w:rFonts w:asciiTheme="minorHAnsi" w:hAnsiTheme="minorHAnsi"/>
                <w:b/>
              </w:rPr>
              <w:t>Indicator 6:  Advising and</w:t>
            </w:r>
            <w:r w:rsidRPr="001D6813">
              <w:rPr>
                <w:rFonts w:asciiTheme="minorHAnsi" w:hAnsiTheme="minorHAnsi"/>
                <w:b/>
              </w:rPr>
              <w:t xml:space="preserve"> </w:t>
            </w:r>
            <w:r>
              <w:rPr>
                <w:rFonts w:asciiTheme="minorHAnsi" w:hAnsiTheme="minorHAnsi"/>
                <w:b/>
              </w:rPr>
              <w:t xml:space="preserve">Student </w:t>
            </w:r>
            <w:r w:rsidRPr="001D6813">
              <w:rPr>
                <w:rFonts w:asciiTheme="minorHAnsi" w:hAnsiTheme="minorHAnsi"/>
                <w:b/>
              </w:rPr>
              <w:t>Support Services</w:t>
            </w:r>
            <w:r>
              <w:rPr>
                <w:rFonts w:asciiTheme="minorHAnsi" w:hAnsiTheme="minorHAnsi"/>
                <w:iCs/>
              </w:rPr>
              <w:t>:</w:t>
            </w:r>
            <w:r w:rsidRPr="001E7388">
              <w:rPr>
                <w:rFonts w:asciiTheme="minorHAnsi" w:hAnsiTheme="minorHAnsi"/>
                <w:iCs/>
              </w:rPr>
              <w:t xml:space="preserve"> </w:t>
            </w:r>
            <w:r w:rsidRPr="003A7D10">
              <w:rPr>
                <w:rFonts w:asciiTheme="minorHAnsi" w:hAnsiTheme="minorHAnsi"/>
                <w:iCs/>
              </w:rPr>
              <w:t>The program ensures effective and equitable delivery of advising and support services.</w:t>
            </w:r>
          </w:p>
        </w:tc>
      </w:tr>
      <w:tr w:rsidR="00934342" w:rsidTr="00AA11F6">
        <w:trPr>
          <w:cantSplit/>
          <w:trHeight w:val="58"/>
        </w:trPr>
        <w:tc>
          <w:tcPr>
            <w:tcW w:w="639" w:type="dxa"/>
            <w:vMerge/>
            <w:shd w:val="clear" w:color="auto" w:fill="F2F2F2" w:themeFill="background1" w:themeFillShade="F2"/>
          </w:tcPr>
          <w:p w:rsidR="00934342" w:rsidRDefault="00934342" w:rsidP="00AA11F6">
            <w:pPr>
              <w:ind w:left="113" w:right="113"/>
            </w:pPr>
          </w:p>
        </w:tc>
        <w:tc>
          <w:tcPr>
            <w:tcW w:w="639" w:type="dxa"/>
            <w:vMerge w:val="restart"/>
            <w:shd w:val="clear" w:color="auto" w:fill="BFBFBF" w:themeFill="background1" w:themeFillShade="BF"/>
            <w:textDirection w:val="btLr"/>
            <w:vAlign w:val="center"/>
          </w:tcPr>
          <w:p w:rsidR="00934342" w:rsidRPr="00B612C2" w:rsidRDefault="00934342" w:rsidP="00AA11F6">
            <w:pPr>
              <w:ind w:left="113" w:right="113"/>
              <w:jc w:val="center"/>
              <w:rPr>
                <w:rFonts w:asciiTheme="minorHAnsi" w:hAnsiTheme="minorHAnsi"/>
                <w:b/>
              </w:rPr>
            </w:pPr>
            <w:r>
              <w:rPr>
                <w:rFonts w:asciiTheme="minorHAnsi" w:hAnsiTheme="minorHAnsi"/>
                <w:b/>
              </w:rPr>
              <w:t>Capacity</w:t>
            </w:r>
          </w:p>
        </w:tc>
        <w:tc>
          <w:tcPr>
            <w:tcW w:w="9738" w:type="dxa"/>
          </w:tcPr>
          <w:p w:rsidR="00934342" w:rsidRDefault="00934342" w:rsidP="00AA11F6">
            <w:r>
              <w:rPr>
                <w:rFonts w:asciiTheme="minorHAnsi" w:hAnsiTheme="minorHAnsi"/>
                <w:b/>
              </w:rPr>
              <w:t>Indicator 7: Organizational</w:t>
            </w:r>
            <w:r w:rsidRPr="004F6AB5">
              <w:rPr>
                <w:rFonts w:asciiTheme="minorHAnsi" w:hAnsiTheme="minorHAnsi"/>
                <w:b/>
              </w:rPr>
              <w:t xml:space="preserve"> Support</w:t>
            </w:r>
            <w:r>
              <w:rPr>
                <w:rFonts w:asciiTheme="minorHAnsi" w:hAnsiTheme="minorHAnsi"/>
                <w:b/>
              </w:rPr>
              <w:t xml:space="preserve">: </w:t>
            </w:r>
            <w:r w:rsidRPr="003A7D10">
              <w:rPr>
                <w:rFonts w:asciiTheme="minorHAnsi" w:hAnsiTheme="minorHAnsi"/>
              </w:rPr>
              <w:t xml:space="preserve">The </w:t>
            </w:r>
            <w:r>
              <w:rPr>
                <w:rFonts w:asciiTheme="minorHAnsi" w:hAnsiTheme="minorHAnsi"/>
              </w:rPr>
              <w:t>agency/institution</w:t>
            </w:r>
            <w:r w:rsidRPr="003A7D10">
              <w:rPr>
                <w:rFonts w:asciiTheme="minorHAnsi" w:hAnsiTheme="minorHAnsi"/>
              </w:rPr>
              <w:t xml:space="preserve"> (e.g.</w:t>
            </w:r>
            <w:r>
              <w:rPr>
                <w:rFonts w:asciiTheme="minorHAnsi" w:hAnsiTheme="minorHAnsi"/>
              </w:rPr>
              <w:t>,</w:t>
            </w:r>
            <w:r w:rsidRPr="003A7D10">
              <w:rPr>
                <w:rFonts w:asciiTheme="minorHAnsi" w:hAnsiTheme="minorHAnsi"/>
              </w:rPr>
              <w:t xml:space="preserve"> Community Based Organiz</w:t>
            </w:r>
            <w:r>
              <w:rPr>
                <w:rFonts w:asciiTheme="minorHAnsi" w:hAnsiTheme="minorHAnsi"/>
              </w:rPr>
              <w:t>ations, Local Education Agency,</w:t>
            </w:r>
            <w:r w:rsidRPr="003A7D10">
              <w:rPr>
                <w:rFonts w:asciiTheme="minorHAnsi" w:hAnsiTheme="minorHAnsi"/>
              </w:rPr>
              <w:t xml:space="preserve"> </w:t>
            </w:r>
            <w:proofErr w:type="gramStart"/>
            <w:r w:rsidRPr="003A7D10">
              <w:rPr>
                <w:rFonts w:asciiTheme="minorHAnsi" w:hAnsiTheme="minorHAnsi"/>
              </w:rPr>
              <w:t>Community</w:t>
            </w:r>
            <w:proofErr w:type="gramEnd"/>
            <w:r w:rsidRPr="003A7D10">
              <w:rPr>
                <w:rFonts w:asciiTheme="minorHAnsi" w:hAnsiTheme="minorHAnsi"/>
              </w:rPr>
              <w:t xml:space="preserve"> College) actively </w:t>
            </w:r>
            <w:r>
              <w:rPr>
                <w:rFonts w:asciiTheme="minorHAnsi" w:hAnsiTheme="minorHAnsi"/>
              </w:rPr>
              <w:t>builds and supports the capacity of the program and maintains quality working conditions to ensure its success.</w:t>
            </w:r>
          </w:p>
        </w:tc>
      </w:tr>
      <w:tr w:rsidR="00934342" w:rsidTr="00AA11F6">
        <w:tc>
          <w:tcPr>
            <w:tcW w:w="639" w:type="dxa"/>
            <w:vMerge/>
            <w:shd w:val="clear" w:color="auto" w:fill="F2F2F2" w:themeFill="background1" w:themeFillShade="F2"/>
          </w:tcPr>
          <w:p w:rsidR="00934342" w:rsidRPr="001E7388" w:rsidRDefault="00934342" w:rsidP="00AA11F6">
            <w:pPr>
              <w:ind w:left="113" w:right="113"/>
              <w:jc w:val="center"/>
              <w:rPr>
                <w:rFonts w:asciiTheme="minorHAnsi" w:hAnsiTheme="minorHAnsi"/>
                <w:b/>
              </w:rPr>
            </w:pPr>
          </w:p>
        </w:tc>
        <w:tc>
          <w:tcPr>
            <w:tcW w:w="639" w:type="dxa"/>
            <w:vMerge/>
            <w:shd w:val="clear" w:color="auto" w:fill="BFBFBF" w:themeFill="background1" w:themeFillShade="BF"/>
          </w:tcPr>
          <w:p w:rsidR="00934342" w:rsidRPr="001E7388" w:rsidRDefault="00934342" w:rsidP="00AA11F6">
            <w:pPr>
              <w:ind w:left="113" w:right="113"/>
              <w:jc w:val="center"/>
              <w:rPr>
                <w:rFonts w:asciiTheme="minorHAnsi" w:hAnsiTheme="minorHAnsi"/>
                <w:b/>
              </w:rPr>
            </w:pPr>
          </w:p>
        </w:tc>
        <w:tc>
          <w:tcPr>
            <w:tcW w:w="9738" w:type="dxa"/>
          </w:tcPr>
          <w:p w:rsidR="00934342" w:rsidRPr="007C1521" w:rsidRDefault="00934342" w:rsidP="00AA11F6">
            <w:pPr>
              <w:rPr>
                <w:rFonts w:asciiTheme="minorHAnsi" w:hAnsiTheme="minorHAnsi"/>
                <w:b/>
              </w:rPr>
            </w:pPr>
            <w:r>
              <w:rPr>
                <w:rFonts w:asciiTheme="minorHAnsi" w:hAnsiTheme="minorHAnsi"/>
                <w:b/>
              </w:rPr>
              <w:t>Indicator 8</w:t>
            </w:r>
            <w:r w:rsidRPr="007C1521">
              <w:rPr>
                <w:rFonts w:asciiTheme="minorHAnsi" w:hAnsiTheme="minorHAnsi"/>
                <w:b/>
              </w:rPr>
              <w:t xml:space="preserve">:  </w:t>
            </w:r>
            <w:r>
              <w:rPr>
                <w:rFonts w:asciiTheme="minorHAnsi" w:hAnsiTheme="minorHAnsi"/>
                <w:b/>
              </w:rPr>
              <w:t xml:space="preserve">Educational Leadership: </w:t>
            </w:r>
            <w:r w:rsidRPr="003A7D10">
              <w:rPr>
                <w:rFonts w:asciiTheme="minorHAnsi" w:hAnsiTheme="minorHAnsi"/>
              </w:rPr>
              <w:t>The program leadership</w:t>
            </w:r>
            <w:r>
              <w:rPr>
                <w:rFonts w:asciiTheme="minorHAnsi" w:hAnsiTheme="minorHAnsi"/>
              </w:rPr>
              <w:t xml:space="preserve"> (e.g., executive director, director, program manager, program coordinator, principal)</w:t>
            </w:r>
            <w:r w:rsidRPr="003A7D10">
              <w:rPr>
                <w:rFonts w:asciiTheme="minorHAnsi" w:hAnsiTheme="minorHAnsi"/>
              </w:rPr>
              <w:t xml:space="preserve"> ensures that the vision for academic success is shared by staff and students</w:t>
            </w:r>
            <w:r>
              <w:rPr>
                <w:rFonts w:asciiTheme="minorHAnsi" w:hAnsiTheme="minorHAnsi"/>
              </w:rPr>
              <w:t xml:space="preserve"> and that the program engages in a continuous improvement planning process with the goal of improving student outcomes</w:t>
            </w:r>
            <w:r w:rsidRPr="003A7D10">
              <w:rPr>
                <w:rFonts w:asciiTheme="minorHAnsi" w:hAnsiTheme="minorHAnsi"/>
              </w:rPr>
              <w:t>.</w:t>
            </w:r>
            <w:r>
              <w:rPr>
                <w:rFonts w:asciiTheme="minorHAnsi" w:hAnsiTheme="minorHAnsi"/>
              </w:rPr>
              <w:t xml:space="preserve">        </w:t>
            </w:r>
          </w:p>
        </w:tc>
      </w:tr>
      <w:tr w:rsidR="00934342" w:rsidTr="00AA11F6">
        <w:tc>
          <w:tcPr>
            <w:tcW w:w="639" w:type="dxa"/>
            <w:vMerge/>
            <w:shd w:val="clear" w:color="auto" w:fill="F2F2F2" w:themeFill="background1" w:themeFillShade="F2"/>
          </w:tcPr>
          <w:p w:rsidR="00934342" w:rsidRDefault="00934342" w:rsidP="00AA11F6"/>
        </w:tc>
        <w:tc>
          <w:tcPr>
            <w:tcW w:w="639" w:type="dxa"/>
            <w:vMerge/>
            <w:shd w:val="clear" w:color="auto" w:fill="BFBFBF" w:themeFill="background1" w:themeFillShade="BF"/>
          </w:tcPr>
          <w:p w:rsidR="00934342" w:rsidRDefault="00934342" w:rsidP="00AA11F6">
            <w:pPr>
              <w:ind w:left="113" w:right="113"/>
              <w:jc w:val="center"/>
            </w:pPr>
          </w:p>
        </w:tc>
        <w:tc>
          <w:tcPr>
            <w:tcW w:w="9738" w:type="dxa"/>
          </w:tcPr>
          <w:p w:rsidR="00934342" w:rsidRDefault="00934342" w:rsidP="00AA11F6">
            <w:r>
              <w:rPr>
                <w:rFonts w:asciiTheme="minorHAnsi" w:hAnsiTheme="minorHAnsi"/>
                <w:b/>
              </w:rPr>
              <w:t>Indicator 9:  Professional Culture</w:t>
            </w:r>
            <w:r w:rsidRPr="00D95F48">
              <w:rPr>
                <w:rFonts w:asciiTheme="minorHAnsi" w:hAnsiTheme="minorHAnsi"/>
                <w:b/>
              </w:rPr>
              <w:t xml:space="preserve">:  </w:t>
            </w:r>
            <w:r w:rsidRPr="00D95F48">
              <w:rPr>
                <w:rFonts w:asciiTheme="minorHAnsi" w:hAnsiTheme="minorHAnsi"/>
              </w:rPr>
              <w:t xml:space="preserve">The program </w:t>
            </w:r>
            <w:r>
              <w:rPr>
                <w:rFonts w:asciiTheme="minorHAnsi" w:hAnsiTheme="minorHAnsi"/>
              </w:rPr>
              <w:t>promotes a culture that is ethical, culturally proficient, and collaborative that builds the expertise and experience of staff to grow in their career and assume leadership roles.</w:t>
            </w:r>
          </w:p>
        </w:tc>
      </w:tr>
      <w:tr w:rsidR="00934342" w:rsidTr="00AA11F6">
        <w:trPr>
          <w:cantSplit/>
          <w:trHeight w:val="962"/>
        </w:trPr>
        <w:tc>
          <w:tcPr>
            <w:tcW w:w="639" w:type="dxa"/>
            <w:vMerge/>
            <w:shd w:val="clear" w:color="auto" w:fill="F2F2F2" w:themeFill="background1" w:themeFillShade="F2"/>
          </w:tcPr>
          <w:p w:rsidR="00934342" w:rsidRDefault="00934342" w:rsidP="00AA11F6"/>
        </w:tc>
        <w:tc>
          <w:tcPr>
            <w:tcW w:w="639" w:type="dxa"/>
            <w:vMerge/>
            <w:shd w:val="clear" w:color="auto" w:fill="BFBFBF" w:themeFill="background1" w:themeFillShade="BF"/>
            <w:textDirection w:val="btLr"/>
            <w:vAlign w:val="center"/>
          </w:tcPr>
          <w:p w:rsidR="00934342" w:rsidRPr="00F80510" w:rsidRDefault="00934342" w:rsidP="00AA11F6">
            <w:pPr>
              <w:ind w:left="113" w:right="113"/>
              <w:jc w:val="center"/>
              <w:rPr>
                <w:rFonts w:asciiTheme="minorHAnsi" w:hAnsiTheme="minorHAnsi"/>
                <w:b/>
              </w:rPr>
            </w:pPr>
          </w:p>
        </w:tc>
        <w:tc>
          <w:tcPr>
            <w:tcW w:w="9738" w:type="dxa"/>
          </w:tcPr>
          <w:p w:rsidR="00934342" w:rsidRPr="00C50AD9" w:rsidRDefault="00934342" w:rsidP="00AA11F6">
            <w:pPr>
              <w:rPr>
                <w:rFonts w:asciiTheme="minorHAnsi" w:hAnsiTheme="minorHAnsi"/>
              </w:rPr>
            </w:pPr>
            <w:r>
              <w:rPr>
                <w:rFonts w:asciiTheme="minorHAnsi" w:hAnsiTheme="minorHAnsi"/>
                <w:b/>
              </w:rPr>
              <w:t xml:space="preserve">Indicator 10:  Fiscal and Data Accountability: </w:t>
            </w:r>
            <w:r w:rsidRPr="001E7388">
              <w:rPr>
                <w:rFonts w:asciiTheme="minorHAnsi" w:hAnsiTheme="minorHAnsi"/>
              </w:rPr>
              <w:t xml:space="preserve"> </w:t>
            </w:r>
            <w:r w:rsidRPr="003A7D10">
              <w:rPr>
                <w:rFonts w:asciiTheme="minorHAnsi" w:hAnsiTheme="minorHAnsi"/>
              </w:rPr>
              <w:t xml:space="preserve">The </w:t>
            </w:r>
            <w:r>
              <w:rPr>
                <w:rFonts w:asciiTheme="minorHAnsi" w:hAnsiTheme="minorHAnsi"/>
              </w:rPr>
              <w:t>agency/institution maintains a</w:t>
            </w:r>
            <w:r w:rsidRPr="003A7D10">
              <w:rPr>
                <w:rFonts w:asciiTheme="minorHAnsi" w:hAnsiTheme="minorHAnsi"/>
              </w:rPr>
              <w:t xml:space="preserve"> stable financial condition operating in a financially sound and publicly accountable manner. </w:t>
            </w:r>
            <w:r>
              <w:rPr>
                <w:rFonts w:asciiTheme="minorHAnsi" w:hAnsiTheme="minorHAnsi"/>
              </w:rPr>
              <w:t xml:space="preserve"> </w:t>
            </w:r>
            <w:r w:rsidRPr="003A7D10">
              <w:rPr>
                <w:rFonts w:asciiTheme="minorHAnsi" w:hAnsiTheme="minorHAnsi"/>
              </w:rPr>
              <w:t>The program has a system for collecting and reporting data that ensures its integrity.</w:t>
            </w:r>
          </w:p>
        </w:tc>
      </w:tr>
    </w:tbl>
    <w:p w:rsidR="0072294D" w:rsidRPr="0072294D" w:rsidRDefault="0072294D" w:rsidP="0072294D">
      <w:pPr>
        <w:rPr>
          <w:rFonts w:asciiTheme="minorHAnsi" w:hAnsiTheme="minorHAnsi"/>
          <w:sz w:val="22"/>
          <w:szCs w:val="22"/>
        </w:rPr>
      </w:pPr>
    </w:p>
    <w:p w:rsidR="0043748F" w:rsidRDefault="0043748F" w:rsidP="00643EE1">
      <w:pPr>
        <w:rPr>
          <w:rFonts w:asciiTheme="minorHAnsi" w:hAnsiTheme="minorHAnsi"/>
        </w:rPr>
      </w:pPr>
    </w:p>
    <w:p w:rsidR="0043748F" w:rsidRDefault="0043748F" w:rsidP="00643EE1">
      <w:pPr>
        <w:rPr>
          <w:rFonts w:asciiTheme="minorHAnsi" w:hAnsiTheme="minorHAnsi"/>
        </w:rPr>
      </w:pPr>
    </w:p>
    <w:p w:rsidR="0043748F" w:rsidRDefault="0043748F" w:rsidP="00643EE1">
      <w:pPr>
        <w:rPr>
          <w:rFonts w:asciiTheme="minorHAnsi" w:hAnsiTheme="minorHAnsi"/>
        </w:rPr>
      </w:pPr>
    </w:p>
    <w:p w:rsidR="00AA11F6" w:rsidRDefault="00AA11F6" w:rsidP="00643EE1">
      <w:pPr>
        <w:rPr>
          <w:rFonts w:asciiTheme="minorHAnsi" w:hAnsiTheme="minorHAnsi"/>
        </w:rPr>
      </w:pPr>
    </w:p>
    <w:p w:rsidR="00AA11F6" w:rsidRDefault="00AA11F6" w:rsidP="00643EE1">
      <w:pPr>
        <w:rPr>
          <w:rFonts w:asciiTheme="minorHAnsi" w:hAnsiTheme="minorHAnsi"/>
        </w:rPr>
      </w:pPr>
    </w:p>
    <w:p w:rsidR="00AA11F6" w:rsidRDefault="00AA11F6" w:rsidP="00643EE1">
      <w:pPr>
        <w:rPr>
          <w:rFonts w:asciiTheme="minorHAnsi" w:hAnsiTheme="minorHAnsi"/>
        </w:rPr>
      </w:pPr>
    </w:p>
    <w:p w:rsidR="00AA11F6" w:rsidRDefault="00AA11F6" w:rsidP="00643EE1">
      <w:pPr>
        <w:rPr>
          <w:rFonts w:asciiTheme="minorHAnsi" w:hAnsiTheme="minorHAnsi"/>
        </w:rPr>
      </w:pPr>
    </w:p>
    <w:p w:rsidR="00AA11F6" w:rsidRDefault="00AA11F6" w:rsidP="00643EE1">
      <w:pPr>
        <w:rPr>
          <w:rFonts w:asciiTheme="minorHAnsi" w:hAnsiTheme="minorHAnsi"/>
        </w:rPr>
      </w:pPr>
    </w:p>
    <w:p w:rsidR="00AA11F6" w:rsidRDefault="00AA11F6" w:rsidP="00643EE1">
      <w:pPr>
        <w:rPr>
          <w:rFonts w:asciiTheme="minorHAnsi" w:hAnsiTheme="minorHAnsi"/>
        </w:rPr>
      </w:pPr>
    </w:p>
    <w:p w:rsidR="00AA11F6" w:rsidRDefault="00AA11F6" w:rsidP="00643EE1">
      <w:pPr>
        <w:rPr>
          <w:rFonts w:asciiTheme="minorHAnsi" w:hAnsiTheme="minorHAnsi"/>
        </w:rPr>
      </w:pPr>
    </w:p>
    <w:p w:rsidR="00AA11F6" w:rsidRDefault="00AA11F6" w:rsidP="00643EE1">
      <w:pPr>
        <w:rPr>
          <w:rFonts w:asciiTheme="minorHAnsi" w:hAnsiTheme="minorHAnsi"/>
        </w:rPr>
      </w:pPr>
    </w:p>
    <w:p w:rsidR="003030F3" w:rsidRDefault="003030F3" w:rsidP="00643EE1">
      <w:pPr>
        <w:rPr>
          <w:rFonts w:asciiTheme="minorHAnsi" w:hAnsiTheme="minorHAnsi"/>
        </w:rPr>
      </w:pPr>
    </w:p>
    <w:p w:rsidR="00CA4DB6" w:rsidRDefault="00CA4DB6" w:rsidP="00643EE1">
      <w:pPr>
        <w:rPr>
          <w:rFonts w:asciiTheme="minorHAnsi" w:hAnsiTheme="minorHAnsi"/>
        </w:rPr>
      </w:pPr>
    </w:p>
    <w:p w:rsidR="00AA11F6" w:rsidRDefault="00AA11F6" w:rsidP="00643EE1">
      <w:pPr>
        <w:rPr>
          <w:rFonts w:asciiTheme="minorHAnsi" w:hAnsiTheme="minorHAnsi"/>
        </w:rPr>
      </w:pPr>
    </w:p>
    <w:tbl>
      <w:tblPr>
        <w:tblStyle w:val="TableGrid"/>
        <w:tblpPr w:leftFromText="180" w:rightFromText="180" w:vertAnchor="text" w:horzAnchor="margin" w:tblpXSpec="center" w:tblpY="349"/>
        <w:tblW w:w="0" w:type="auto"/>
        <w:tblLook w:val="04A0" w:firstRow="1" w:lastRow="0" w:firstColumn="1" w:lastColumn="0" w:noHBand="0" w:noVBand="1"/>
      </w:tblPr>
      <w:tblGrid>
        <w:gridCol w:w="547"/>
        <w:gridCol w:w="547"/>
        <w:gridCol w:w="8877"/>
      </w:tblGrid>
      <w:tr w:rsidR="00AB22CE" w:rsidTr="00AB22CE">
        <w:trPr>
          <w:cantSplit/>
          <w:trHeight w:val="617"/>
        </w:trPr>
        <w:tc>
          <w:tcPr>
            <w:tcW w:w="9971" w:type="dxa"/>
            <w:gridSpan w:val="3"/>
            <w:shd w:val="clear" w:color="auto" w:fill="FFFFFF" w:themeFill="background1"/>
            <w:vAlign w:val="center"/>
          </w:tcPr>
          <w:p w:rsidR="00AB22CE" w:rsidRDefault="00AB22CE" w:rsidP="00AB22CE">
            <w:pPr>
              <w:jc w:val="center"/>
              <w:rPr>
                <w:rFonts w:asciiTheme="minorHAnsi" w:hAnsiTheme="minorHAnsi"/>
                <w:b/>
              </w:rPr>
            </w:pPr>
            <w:r>
              <w:rPr>
                <w:rFonts w:asciiTheme="minorHAnsi" w:hAnsiTheme="minorHAnsi"/>
                <w:b/>
              </w:rPr>
              <w:lastRenderedPageBreak/>
              <w:t>Indicators of Program Quality</w:t>
            </w:r>
          </w:p>
          <w:p w:rsidR="00AB22CE" w:rsidRPr="00AE61EA" w:rsidRDefault="00AB22CE" w:rsidP="00AB22CE">
            <w:pPr>
              <w:jc w:val="center"/>
              <w:rPr>
                <w:rFonts w:asciiTheme="minorHAnsi" w:hAnsiTheme="minorHAnsi"/>
                <w:b/>
              </w:rPr>
            </w:pPr>
            <w:r>
              <w:rPr>
                <w:rFonts w:asciiTheme="minorHAnsi" w:hAnsiTheme="minorHAnsi"/>
                <w:b/>
              </w:rPr>
              <w:t>Community Adult Learning Centers and Correctional Institutions</w:t>
            </w:r>
          </w:p>
        </w:tc>
      </w:tr>
      <w:tr w:rsidR="00AB22CE" w:rsidTr="00AB22CE">
        <w:trPr>
          <w:cantSplit/>
          <w:trHeight w:val="617"/>
        </w:trPr>
        <w:tc>
          <w:tcPr>
            <w:tcW w:w="547" w:type="dxa"/>
            <w:vMerge w:val="restart"/>
            <w:shd w:val="clear" w:color="auto" w:fill="F2F2F2" w:themeFill="background1" w:themeFillShade="F2"/>
            <w:textDirection w:val="btLr"/>
            <w:vAlign w:val="center"/>
          </w:tcPr>
          <w:p w:rsidR="00AB22CE" w:rsidRDefault="00AB22CE" w:rsidP="00AB22CE">
            <w:pPr>
              <w:ind w:left="113" w:right="113"/>
              <w:jc w:val="center"/>
              <w:rPr>
                <w:rFonts w:asciiTheme="minorHAnsi" w:hAnsiTheme="minorHAnsi"/>
                <w:b/>
              </w:rPr>
            </w:pPr>
            <w:r>
              <w:rPr>
                <w:rFonts w:asciiTheme="minorHAnsi" w:hAnsiTheme="minorHAnsi"/>
                <w:b/>
              </w:rPr>
              <w:t>Alignment to WIOA</w:t>
            </w:r>
          </w:p>
        </w:tc>
        <w:tc>
          <w:tcPr>
            <w:tcW w:w="547" w:type="dxa"/>
            <w:vMerge w:val="restart"/>
            <w:shd w:val="clear" w:color="auto" w:fill="DDDDDD"/>
            <w:textDirection w:val="btLr"/>
          </w:tcPr>
          <w:p w:rsidR="00AB22CE" w:rsidRDefault="00AB22CE" w:rsidP="00AB22CE">
            <w:pPr>
              <w:ind w:left="113" w:right="113"/>
              <w:jc w:val="center"/>
              <w:rPr>
                <w:rFonts w:asciiTheme="minorHAnsi" w:hAnsiTheme="minorHAnsi"/>
                <w:b/>
              </w:rPr>
            </w:pPr>
            <w:r>
              <w:rPr>
                <w:rFonts w:asciiTheme="minorHAnsi" w:hAnsiTheme="minorHAnsi"/>
                <w:b/>
              </w:rPr>
              <w:t>Student Success</w:t>
            </w:r>
          </w:p>
        </w:tc>
        <w:tc>
          <w:tcPr>
            <w:tcW w:w="8877" w:type="dxa"/>
            <w:shd w:val="clear" w:color="auto" w:fill="F2F2F2" w:themeFill="background1" w:themeFillShade="F2"/>
          </w:tcPr>
          <w:p w:rsidR="00AB22CE" w:rsidRDefault="00AB22CE" w:rsidP="00AB22CE">
            <w:pPr>
              <w:rPr>
                <w:rFonts w:asciiTheme="minorHAnsi" w:hAnsiTheme="minorHAnsi"/>
                <w:b/>
              </w:rPr>
            </w:pPr>
            <w:r w:rsidRPr="00AE61EA">
              <w:rPr>
                <w:rFonts w:asciiTheme="minorHAnsi" w:hAnsiTheme="minorHAnsi"/>
                <w:b/>
              </w:rPr>
              <w:t>Indicator 1:  Program Design:  The program implements the key design elements articulated in its funded proposal</w:t>
            </w:r>
            <w:r>
              <w:rPr>
                <w:rFonts w:asciiTheme="minorHAnsi" w:hAnsiTheme="minorHAnsi"/>
                <w:b/>
              </w:rPr>
              <w:t>.</w:t>
            </w:r>
          </w:p>
        </w:tc>
      </w:tr>
      <w:tr w:rsidR="00AB22CE" w:rsidTr="00AB22CE">
        <w:trPr>
          <w:cantSplit/>
          <w:trHeight w:val="617"/>
        </w:trPr>
        <w:tc>
          <w:tcPr>
            <w:tcW w:w="547" w:type="dxa"/>
            <w:vMerge/>
            <w:shd w:val="clear" w:color="auto" w:fill="F2F2F2" w:themeFill="background1" w:themeFillShade="F2"/>
            <w:textDirection w:val="btLr"/>
          </w:tcPr>
          <w:p w:rsidR="00AB22CE" w:rsidRDefault="00AB22CE" w:rsidP="00AB22CE">
            <w:pPr>
              <w:ind w:left="113" w:right="113"/>
              <w:jc w:val="center"/>
              <w:rPr>
                <w:rFonts w:asciiTheme="minorHAnsi" w:hAnsiTheme="minorHAnsi"/>
                <w:b/>
              </w:rPr>
            </w:pPr>
          </w:p>
        </w:tc>
        <w:tc>
          <w:tcPr>
            <w:tcW w:w="547" w:type="dxa"/>
            <w:vMerge/>
            <w:shd w:val="clear" w:color="auto" w:fill="DDDDDD"/>
            <w:textDirection w:val="btLr"/>
          </w:tcPr>
          <w:p w:rsidR="00AB22CE" w:rsidRDefault="00AB22CE" w:rsidP="00AB22CE">
            <w:pPr>
              <w:ind w:left="113" w:right="113"/>
              <w:jc w:val="center"/>
              <w:rPr>
                <w:rFonts w:asciiTheme="minorHAnsi" w:hAnsiTheme="minorHAnsi"/>
                <w:b/>
              </w:rPr>
            </w:pPr>
          </w:p>
        </w:tc>
        <w:tc>
          <w:tcPr>
            <w:tcW w:w="8877" w:type="dxa"/>
            <w:shd w:val="clear" w:color="auto" w:fill="FFFFFF" w:themeFill="background1"/>
          </w:tcPr>
          <w:p w:rsidR="00AB22CE" w:rsidRPr="00497B67" w:rsidRDefault="00AB22CE" w:rsidP="00AB22CE">
            <w:pPr>
              <w:rPr>
                <w:rFonts w:asciiTheme="minorHAnsi" w:hAnsiTheme="minorHAnsi"/>
              </w:rPr>
            </w:pPr>
            <w:r>
              <w:rPr>
                <w:rFonts w:asciiTheme="minorHAnsi" w:hAnsiTheme="minorHAnsi"/>
              </w:rPr>
              <w:t>Standard 1.1</w:t>
            </w:r>
            <w:r w:rsidRPr="00497B67">
              <w:rPr>
                <w:rFonts w:asciiTheme="minorHAnsi" w:hAnsiTheme="minorHAnsi"/>
              </w:rPr>
              <w:t xml:space="preserve">: The program is designed in alignment with its mission with sufficient intensity to ensure a smooth transition to education, training, and employment leading to family sustaining wages for all students.  </w:t>
            </w:r>
          </w:p>
        </w:tc>
      </w:tr>
      <w:tr w:rsidR="00AB22CE" w:rsidTr="00AB22CE">
        <w:trPr>
          <w:cantSplit/>
          <w:trHeight w:val="617"/>
        </w:trPr>
        <w:tc>
          <w:tcPr>
            <w:tcW w:w="547" w:type="dxa"/>
            <w:vMerge/>
            <w:shd w:val="clear" w:color="auto" w:fill="F2F2F2" w:themeFill="background1" w:themeFillShade="F2"/>
            <w:textDirection w:val="btLr"/>
          </w:tcPr>
          <w:p w:rsidR="00AB22CE" w:rsidRDefault="00AB22CE" w:rsidP="00AB22CE">
            <w:pPr>
              <w:ind w:left="113" w:right="113"/>
              <w:jc w:val="center"/>
              <w:rPr>
                <w:rFonts w:asciiTheme="minorHAnsi" w:hAnsiTheme="minorHAnsi"/>
                <w:b/>
              </w:rPr>
            </w:pPr>
          </w:p>
        </w:tc>
        <w:tc>
          <w:tcPr>
            <w:tcW w:w="547" w:type="dxa"/>
            <w:vMerge/>
            <w:shd w:val="clear" w:color="auto" w:fill="DDDDDD"/>
            <w:textDirection w:val="btLr"/>
          </w:tcPr>
          <w:p w:rsidR="00AB22CE" w:rsidRDefault="00AB22CE" w:rsidP="00AB22CE">
            <w:pPr>
              <w:ind w:left="113" w:right="113"/>
              <w:jc w:val="center"/>
              <w:rPr>
                <w:rFonts w:asciiTheme="minorHAnsi" w:hAnsiTheme="minorHAnsi"/>
                <w:b/>
              </w:rPr>
            </w:pPr>
          </w:p>
        </w:tc>
        <w:tc>
          <w:tcPr>
            <w:tcW w:w="8877" w:type="dxa"/>
            <w:shd w:val="clear" w:color="auto" w:fill="FFFFFF" w:themeFill="background1"/>
          </w:tcPr>
          <w:p w:rsidR="00AB22CE" w:rsidRPr="00497B67" w:rsidRDefault="00AB22CE" w:rsidP="00AB22CE">
            <w:pPr>
              <w:rPr>
                <w:rFonts w:asciiTheme="minorHAnsi" w:hAnsiTheme="minorHAnsi"/>
              </w:rPr>
            </w:pPr>
            <w:r w:rsidRPr="008D3489">
              <w:rPr>
                <w:rFonts w:asciiTheme="minorHAnsi" w:hAnsiTheme="minorHAnsi"/>
              </w:rPr>
              <w:t xml:space="preserve">Standard 1.2:  The program is designed in alignment with its mission to address the unique needs of sub populations (e.g., out of school youth, parents and caregivers of school age </w:t>
            </w:r>
            <w:proofErr w:type="gramStart"/>
            <w:r w:rsidRPr="008D3489">
              <w:rPr>
                <w:rFonts w:asciiTheme="minorHAnsi" w:hAnsiTheme="minorHAnsi"/>
              </w:rPr>
              <w:t>children</w:t>
            </w:r>
            <w:r w:rsidRPr="008D3489">
              <w:rPr>
                <w:rStyle w:val="FootnoteReference"/>
                <w:rFonts w:asciiTheme="minorHAnsi" w:hAnsiTheme="minorHAnsi"/>
              </w:rPr>
              <w:footnoteReference w:id="2"/>
            </w:r>
            <w:r w:rsidRPr="008D3489">
              <w:rPr>
                <w:rFonts w:asciiTheme="minorHAnsi" w:hAnsiTheme="minorHAnsi"/>
              </w:rPr>
              <w:t>,</w:t>
            </w:r>
            <w:proofErr w:type="gramEnd"/>
            <w:r w:rsidRPr="008D3489">
              <w:rPr>
                <w:rFonts w:asciiTheme="minorHAnsi" w:hAnsiTheme="minorHAnsi"/>
              </w:rPr>
              <w:t xml:space="preserve"> and individuals with disabilities).</w:t>
            </w:r>
          </w:p>
        </w:tc>
      </w:tr>
      <w:tr w:rsidR="00AB22CE" w:rsidTr="00AB22CE">
        <w:trPr>
          <w:cantSplit/>
          <w:trHeight w:val="617"/>
        </w:trPr>
        <w:tc>
          <w:tcPr>
            <w:tcW w:w="547" w:type="dxa"/>
            <w:vMerge/>
            <w:shd w:val="clear" w:color="auto" w:fill="F2F2F2" w:themeFill="background1" w:themeFillShade="F2"/>
            <w:textDirection w:val="btLr"/>
          </w:tcPr>
          <w:p w:rsidR="00AB22CE" w:rsidRDefault="00AB22CE" w:rsidP="00AB22CE">
            <w:pPr>
              <w:ind w:left="113" w:right="113"/>
              <w:jc w:val="center"/>
              <w:rPr>
                <w:rFonts w:asciiTheme="minorHAnsi" w:hAnsiTheme="minorHAnsi"/>
                <w:b/>
              </w:rPr>
            </w:pPr>
          </w:p>
        </w:tc>
        <w:tc>
          <w:tcPr>
            <w:tcW w:w="547" w:type="dxa"/>
            <w:vMerge/>
            <w:shd w:val="clear" w:color="auto" w:fill="DDDDDD"/>
            <w:textDirection w:val="btLr"/>
          </w:tcPr>
          <w:p w:rsidR="00AB22CE" w:rsidRDefault="00AB22CE" w:rsidP="00AB22CE">
            <w:pPr>
              <w:ind w:left="113" w:right="113"/>
              <w:jc w:val="center"/>
              <w:rPr>
                <w:rFonts w:asciiTheme="minorHAnsi" w:hAnsiTheme="minorHAnsi"/>
                <w:b/>
              </w:rPr>
            </w:pPr>
          </w:p>
        </w:tc>
        <w:tc>
          <w:tcPr>
            <w:tcW w:w="8877" w:type="dxa"/>
            <w:shd w:val="clear" w:color="auto" w:fill="F2F2F2" w:themeFill="background1" w:themeFillShade="F2"/>
          </w:tcPr>
          <w:p w:rsidR="00AB22CE" w:rsidRDefault="00AB22CE" w:rsidP="00AB22CE">
            <w:pPr>
              <w:rPr>
                <w:rFonts w:asciiTheme="minorHAnsi" w:hAnsiTheme="minorHAnsi"/>
                <w:b/>
              </w:rPr>
            </w:pPr>
            <w:r>
              <w:rPr>
                <w:rFonts w:asciiTheme="minorHAnsi" w:hAnsiTheme="minorHAnsi"/>
                <w:b/>
              </w:rPr>
              <w:t>Indicator 2</w:t>
            </w:r>
            <w:r w:rsidRPr="00554298">
              <w:rPr>
                <w:rFonts w:asciiTheme="minorHAnsi" w:hAnsiTheme="minorHAnsi"/>
                <w:b/>
              </w:rPr>
              <w:t>:  Access and Equity:</w:t>
            </w:r>
            <w:r>
              <w:rPr>
                <w:rFonts w:asciiTheme="minorHAnsi" w:hAnsiTheme="minorHAnsi"/>
                <w:b/>
              </w:rPr>
              <w:t xml:space="preserve">  </w:t>
            </w:r>
            <w:r w:rsidRPr="005329FA">
              <w:rPr>
                <w:rFonts w:asciiTheme="minorHAnsi" w:hAnsiTheme="minorHAnsi"/>
                <w:b/>
                <w:bCs/>
              </w:rPr>
              <w:t xml:space="preserve">The program is responsive to </w:t>
            </w:r>
            <w:r w:rsidRPr="00E61F5E">
              <w:rPr>
                <w:rFonts w:asciiTheme="minorHAnsi" w:hAnsiTheme="minorHAnsi"/>
                <w:b/>
                <w:bCs/>
              </w:rPr>
              <w:t xml:space="preserve">the </w:t>
            </w:r>
            <w:r w:rsidRPr="006A419C">
              <w:rPr>
                <w:rFonts w:asciiTheme="minorHAnsi" w:hAnsiTheme="minorHAnsi"/>
                <w:b/>
                <w:bCs/>
              </w:rPr>
              <w:t>educational needs</w:t>
            </w:r>
            <w:r w:rsidRPr="00E61F5E">
              <w:rPr>
                <w:rFonts w:asciiTheme="minorHAnsi" w:hAnsiTheme="minorHAnsi"/>
                <w:b/>
                <w:bCs/>
              </w:rPr>
              <w:t xml:space="preserve"> of the region and to individuals most in need of services.</w:t>
            </w:r>
          </w:p>
        </w:tc>
      </w:tr>
      <w:tr w:rsidR="00AB22CE" w:rsidTr="00AB22CE">
        <w:trPr>
          <w:cantSplit/>
          <w:trHeight w:val="644"/>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rPr>
            </w:pPr>
          </w:p>
        </w:tc>
        <w:tc>
          <w:tcPr>
            <w:tcW w:w="547" w:type="dxa"/>
            <w:vMerge/>
            <w:shd w:val="clear" w:color="auto" w:fill="DDDDDD"/>
          </w:tcPr>
          <w:p w:rsidR="00AB22CE" w:rsidRDefault="00AB22CE" w:rsidP="00AB22CE">
            <w:pPr>
              <w:ind w:left="113" w:right="113"/>
              <w:jc w:val="center"/>
              <w:rPr>
                <w:rFonts w:asciiTheme="minorHAnsi" w:hAnsiTheme="minorHAnsi"/>
              </w:rPr>
            </w:pPr>
          </w:p>
        </w:tc>
        <w:tc>
          <w:tcPr>
            <w:tcW w:w="8877" w:type="dxa"/>
            <w:shd w:val="clear" w:color="auto" w:fill="FFFFFF" w:themeFill="background1"/>
          </w:tcPr>
          <w:p w:rsidR="00AB22CE" w:rsidRDefault="00AB22CE" w:rsidP="00AB22CE">
            <w:pPr>
              <w:rPr>
                <w:rFonts w:asciiTheme="minorHAnsi" w:hAnsiTheme="minorHAnsi"/>
                <w:b/>
              </w:rPr>
            </w:pPr>
            <w:r>
              <w:rPr>
                <w:rFonts w:asciiTheme="minorHAnsi" w:hAnsiTheme="minorHAnsi"/>
              </w:rPr>
              <w:t xml:space="preserve">Standard 2.1: </w:t>
            </w:r>
            <w:r w:rsidRPr="005329FA">
              <w:rPr>
                <w:rFonts w:asciiTheme="minorHAnsi" w:hAnsiTheme="minorHAnsi"/>
              </w:rPr>
              <w:t xml:space="preserve">The program addresses access and equity and is responsive </w:t>
            </w:r>
            <w:r w:rsidRPr="00E61F5E">
              <w:rPr>
                <w:rFonts w:asciiTheme="minorHAnsi" w:hAnsiTheme="minorHAnsi"/>
              </w:rPr>
              <w:t>to regional needs identified by key stakeholders, inclu</w:t>
            </w:r>
            <w:r w:rsidRPr="005329FA">
              <w:rPr>
                <w:rFonts w:asciiTheme="minorHAnsi" w:hAnsiTheme="minorHAnsi"/>
              </w:rPr>
              <w:t>ding students most in need of services.</w:t>
            </w:r>
          </w:p>
        </w:tc>
      </w:tr>
      <w:tr w:rsidR="00AB22CE" w:rsidTr="00AB22CE">
        <w:trPr>
          <w:cantSplit/>
          <w:trHeight w:val="626"/>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rPr>
            </w:pPr>
          </w:p>
        </w:tc>
        <w:tc>
          <w:tcPr>
            <w:tcW w:w="547" w:type="dxa"/>
            <w:vMerge/>
            <w:shd w:val="clear" w:color="auto" w:fill="DDDDDD"/>
          </w:tcPr>
          <w:p w:rsidR="00AB22CE" w:rsidRDefault="00AB22CE" w:rsidP="00AB22CE">
            <w:pPr>
              <w:ind w:left="113" w:right="113"/>
              <w:jc w:val="center"/>
              <w:rPr>
                <w:rFonts w:asciiTheme="minorHAnsi" w:hAnsiTheme="minorHAnsi"/>
              </w:rPr>
            </w:pPr>
          </w:p>
        </w:tc>
        <w:tc>
          <w:tcPr>
            <w:tcW w:w="8877" w:type="dxa"/>
            <w:shd w:val="clear" w:color="auto" w:fill="FFFFFF" w:themeFill="background1"/>
          </w:tcPr>
          <w:p w:rsidR="00AB22CE" w:rsidRPr="00FB4BF5" w:rsidRDefault="00AB22CE" w:rsidP="00AB22CE">
            <w:pPr>
              <w:rPr>
                <w:rFonts w:asciiTheme="minorHAnsi" w:hAnsiTheme="minorHAnsi"/>
              </w:rPr>
            </w:pPr>
            <w:r w:rsidRPr="00FB4BF5">
              <w:rPr>
                <w:rFonts w:asciiTheme="minorHAnsi" w:hAnsiTheme="minorHAnsi"/>
              </w:rPr>
              <w:t xml:space="preserve">Standard 2.2: The program ensures that reasonable accommodations are made for students with self-disclosed disabilities through its own resources and/or referrals to outside agencies. </w:t>
            </w:r>
          </w:p>
        </w:tc>
      </w:tr>
      <w:tr w:rsidR="00AB22CE" w:rsidTr="00AB22CE">
        <w:trPr>
          <w:cantSplit/>
          <w:trHeight w:val="932"/>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b/>
              </w:rPr>
            </w:pPr>
          </w:p>
        </w:tc>
        <w:tc>
          <w:tcPr>
            <w:tcW w:w="547" w:type="dxa"/>
            <w:vMerge/>
            <w:shd w:val="clear" w:color="auto" w:fill="DDDDDD"/>
          </w:tcPr>
          <w:p w:rsidR="00AB22CE" w:rsidRDefault="00AB22CE" w:rsidP="00AB22CE">
            <w:pPr>
              <w:ind w:left="113" w:right="113"/>
              <w:jc w:val="center"/>
              <w:rPr>
                <w:rFonts w:asciiTheme="minorHAnsi" w:hAnsiTheme="minorHAnsi"/>
                <w:b/>
              </w:rPr>
            </w:pPr>
          </w:p>
        </w:tc>
        <w:tc>
          <w:tcPr>
            <w:tcW w:w="8877" w:type="dxa"/>
            <w:shd w:val="clear" w:color="auto" w:fill="F2F2F2" w:themeFill="background1" w:themeFillShade="F2"/>
          </w:tcPr>
          <w:p w:rsidR="00AB22CE" w:rsidRPr="00FB4BF5" w:rsidRDefault="00AB22CE" w:rsidP="00AB22CE">
            <w:pPr>
              <w:rPr>
                <w:rFonts w:asciiTheme="minorHAnsi" w:hAnsiTheme="minorHAnsi"/>
                <w:b/>
              </w:rPr>
            </w:pPr>
            <w:r w:rsidRPr="00FB4BF5">
              <w:rPr>
                <w:rFonts w:asciiTheme="minorHAnsi" w:hAnsiTheme="minorHAnsi"/>
                <w:b/>
              </w:rPr>
              <w:t xml:space="preserve">Indicator 3:  </w:t>
            </w:r>
            <w:r>
              <w:rPr>
                <w:rFonts w:asciiTheme="minorHAnsi" w:hAnsiTheme="minorHAnsi"/>
                <w:b/>
              </w:rPr>
              <w:t xml:space="preserve">Career Pathways Collaboration: </w:t>
            </w:r>
            <w:r w:rsidRPr="00E61F5E">
              <w:rPr>
                <w:rFonts w:asciiTheme="minorHAnsi" w:hAnsiTheme="minorHAnsi"/>
                <w:b/>
              </w:rPr>
              <w:t>The program</w:t>
            </w:r>
            <w:r w:rsidRPr="00E61F5E">
              <w:rPr>
                <w:rFonts w:asciiTheme="minorHAnsi" w:hAnsiTheme="minorHAnsi"/>
                <w:b/>
                <w:bCs/>
              </w:rPr>
              <w:t xml:space="preserve"> </w:t>
            </w:r>
            <w:r w:rsidRPr="00E61F5E">
              <w:rPr>
                <w:rFonts w:asciiTheme="minorHAnsi" w:hAnsiTheme="minorHAnsi"/>
                <w:b/>
              </w:rPr>
              <w:t>supports career pathways outlined in Massachusetts’ state plan for a seamless system of education and workforce services and is aligned with the regional employment needs identified in the local plan.</w:t>
            </w:r>
          </w:p>
        </w:tc>
      </w:tr>
      <w:tr w:rsidR="00AB22CE" w:rsidTr="00AB22CE">
        <w:trPr>
          <w:cantSplit/>
          <w:trHeight w:val="887"/>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rPr>
            </w:pPr>
          </w:p>
        </w:tc>
        <w:tc>
          <w:tcPr>
            <w:tcW w:w="547" w:type="dxa"/>
            <w:vMerge/>
            <w:shd w:val="clear" w:color="auto" w:fill="DDDDDD"/>
          </w:tcPr>
          <w:p w:rsidR="00AB22CE" w:rsidRDefault="00AB22CE" w:rsidP="00AB22CE">
            <w:pPr>
              <w:ind w:left="113" w:right="113"/>
              <w:jc w:val="center"/>
              <w:rPr>
                <w:rFonts w:asciiTheme="minorHAnsi" w:hAnsiTheme="minorHAnsi"/>
              </w:rPr>
            </w:pPr>
          </w:p>
        </w:tc>
        <w:tc>
          <w:tcPr>
            <w:tcW w:w="8877" w:type="dxa"/>
            <w:shd w:val="clear" w:color="auto" w:fill="FFFFFF" w:themeFill="background1"/>
          </w:tcPr>
          <w:p w:rsidR="00AB22CE" w:rsidRPr="00FB4BF5" w:rsidRDefault="00AB22CE" w:rsidP="00AB22CE">
            <w:pPr>
              <w:rPr>
                <w:rFonts w:asciiTheme="minorHAnsi" w:hAnsiTheme="minorHAnsi"/>
              </w:rPr>
            </w:pPr>
            <w:r w:rsidRPr="008D3489">
              <w:rPr>
                <w:rFonts w:asciiTheme="minorHAnsi" w:hAnsiTheme="minorHAnsi"/>
              </w:rPr>
              <w:t xml:space="preserve">Standard 3.1:  </w:t>
            </w:r>
            <w:r w:rsidRPr="008D3489">
              <w:rPr>
                <w:rFonts w:asciiTheme="minorHAnsi" w:hAnsiTheme="minorHAnsi"/>
                <w:bCs/>
                <w:iCs/>
              </w:rPr>
              <w:t>The program collaborates with local education and workforce systems to jointly advance students, including students who are shared customers, to their next step with regard to education, training, and employment leading to family sustaining wages.</w:t>
            </w:r>
          </w:p>
        </w:tc>
      </w:tr>
      <w:tr w:rsidR="00AB22CE" w:rsidTr="00AB22CE">
        <w:trPr>
          <w:cantSplit/>
          <w:trHeight w:val="617"/>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iCs/>
              </w:rPr>
            </w:pPr>
          </w:p>
        </w:tc>
        <w:tc>
          <w:tcPr>
            <w:tcW w:w="547" w:type="dxa"/>
            <w:vMerge/>
            <w:shd w:val="clear" w:color="auto" w:fill="DDDDDD"/>
          </w:tcPr>
          <w:p w:rsidR="00AB22CE" w:rsidRDefault="00AB22CE" w:rsidP="00AB22CE">
            <w:pPr>
              <w:ind w:left="113" w:right="113"/>
              <w:jc w:val="center"/>
              <w:rPr>
                <w:rFonts w:asciiTheme="minorHAnsi" w:hAnsiTheme="minorHAnsi"/>
                <w:iCs/>
              </w:rPr>
            </w:pPr>
          </w:p>
        </w:tc>
        <w:tc>
          <w:tcPr>
            <w:tcW w:w="8877" w:type="dxa"/>
            <w:shd w:val="clear" w:color="auto" w:fill="auto"/>
          </w:tcPr>
          <w:p w:rsidR="00AB22CE" w:rsidRDefault="00AB22CE" w:rsidP="00AB22CE">
            <w:pPr>
              <w:rPr>
                <w:rFonts w:asciiTheme="minorHAnsi" w:hAnsiTheme="minorHAnsi"/>
              </w:rPr>
            </w:pPr>
            <w:r>
              <w:rPr>
                <w:rFonts w:asciiTheme="minorHAnsi" w:hAnsiTheme="minorHAnsi"/>
                <w:iCs/>
              </w:rPr>
              <w:t xml:space="preserve">Standard 3.2: </w:t>
            </w:r>
            <w:r w:rsidRPr="005329FA">
              <w:rPr>
                <w:rFonts w:asciiTheme="minorHAnsi" w:hAnsiTheme="minorHAnsi"/>
              </w:rPr>
              <w:t xml:space="preserve">The program’s collaborations result in increased options for students in postsecondary education, training, and </w:t>
            </w:r>
            <w:r w:rsidRPr="00E61F5E">
              <w:rPr>
                <w:rFonts w:asciiTheme="minorHAnsi" w:hAnsiTheme="minorHAnsi"/>
              </w:rPr>
              <w:t>employment aligned with</w:t>
            </w:r>
            <w:r w:rsidRPr="00E61F5E">
              <w:rPr>
                <w:rFonts w:asciiTheme="minorHAnsi" w:hAnsiTheme="minorHAnsi"/>
                <w:bCs/>
              </w:rPr>
              <w:t xml:space="preserve"> the </w:t>
            </w:r>
            <w:r w:rsidRPr="00E61F5E">
              <w:rPr>
                <w:rFonts w:asciiTheme="minorHAnsi" w:hAnsiTheme="minorHAnsi"/>
              </w:rPr>
              <w:t>regional employment needs identified in</w:t>
            </w:r>
            <w:r w:rsidRPr="00E61F5E">
              <w:rPr>
                <w:rFonts w:asciiTheme="minorHAnsi" w:hAnsiTheme="minorHAnsi"/>
                <w:bCs/>
              </w:rPr>
              <w:t xml:space="preserve"> </w:t>
            </w:r>
            <w:r w:rsidRPr="00E61F5E">
              <w:rPr>
                <w:rFonts w:asciiTheme="minorHAnsi" w:hAnsiTheme="minorHAnsi"/>
              </w:rPr>
              <w:t>the local plan.</w:t>
            </w:r>
            <w:r w:rsidRPr="005329FA">
              <w:rPr>
                <w:rFonts w:asciiTheme="minorHAnsi" w:hAnsiTheme="minorHAnsi"/>
                <w:color w:val="006600"/>
              </w:rPr>
              <w:t xml:space="preserve"> </w:t>
            </w:r>
          </w:p>
        </w:tc>
      </w:tr>
      <w:tr w:rsidR="00AB22CE" w:rsidTr="00AB22CE">
        <w:trPr>
          <w:cantSplit/>
          <w:trHeight w:val="617"/>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b/>
              </w:rPr>
            </w:pPr>
          </w:p>
        </w:tc>
        <w:tc>
          <w:tcPr>
            <w:tcW w:w="547" w:type="dxa"/>
            <w:vMerge/>
            <w:shd w:val="clear" w:color="auto" w:fill="DDDDDD"/>
          </w:tcPr>
          <w:p w:rsidR="00AB22CE" w:rsidRDefault="00AB22CE" w:rsidP="00AB22CE">
            <w:pPr>
              <w:ind w:left="113" w:right="113"/>
              <w:jc w:val="center"/>
              <w:rPr>
                <w:rFonts w:asciiTheme="minorHAnsi" w:hAnsiTheme="minorHAnsi"/>
                <w:b/>
              </w:rPr>
            </w:pPr>
          </w:p>
        </w:tc>
        <w:tc>
          <w:tcPr>
            <w:tcW w:w="8877" w:type="dxa"/>
            <w:shd w:val="clear" w:color="auto" w:fill="F2F2F2" w:themeFill="background1" w:themeFillShade="F2"/>
          </w:tcPr>
          <w:p w:rsidR="00AB22CE" w:rsidRDefault="00AB22CE" w:rsidP="00AB22CE">
            <w:pPr>
              <w:rPr>
                <w:rFonts w:asciiTheme="minorHAnsi" w:hAnsiTheme="minorHAnsi"/>
                <w:b/>
              </w:rPr>
            </w:pPr>
            <w:r>
              <w:rPr>
                <w:rFonts w:asciiTheme="minorHAnsi" w:hAnsiTheme="minorHAnsi"/>
                <w:b/>
              </w:rPr>
              <w:t xml:space="preserve">Indicator 4:  Curriculum and Instruction: The program delivers </w:t>
            </w:r>
            <w:r w:rsidRPr="005C6143">
              <w:rPr>
                <w:rFonts w:asciiTheme="minorHAnsi" w:hAnsiTheme="minorHAnsi"/>
                <w:b/>
              </w:rPr>
              <w:t>high quality</w:t>
            </w:r>
            <w:r>
              <w:rPr>
                <w:rFonts w:asciiTheme="minorHAnsi" w:hAnsiTheme="minorHAnsi"/>
                <w:b/>
              </w:rPr>
              <w:t xml:space="preserve"> standards-based instruction</w:t>
            </w:r>
            <w:r w:rsidRPr="005C6143">
              <w:rPr>
                <w:rFonts w:asciiTheme="minorHAnsi" w:hAnsiTheme="minorHAnsi"/>
                <w:b/>
              </w:rPr>
              <w:t xml:space="preserve"> that meets the academic needs of all students</w:t>
            </w:r>
            <w:r>
              <w:rPr>
                <w:rFonts w:asciiTheme="minorHAnsi" w:hAnsiTheme="minorHAnsi"/>
                <w:b/>
              </w:rPr>
              <w:t>.</w:t>
            </w:r>
            <w:r w:rsidRPr="005C6143">
              <w:rPr>
                <w:rFonts w:asciiTheme="minorHAnsi" w:hAnsiTheme="minorHAnsi"/>
                <w:b/>
              </w:rPr>
              <w:t xml:space="preserve"> </w:t>
            </w:r>
          </w:p>
        </w:tc>
      </w:tr>
      <w:tr w:rsidR="00AB22CE" w:rsidTr="00AB22CE">
        <w:trPr>
          <w:cantSplit/>
          <w:trHeight w:val="1134"/>
        </w:trPr>
        <w:tc>
          <w:tcPr>
            <w:tcW w:w="547" w:type="dxa"/>
            <w:vMerge/>
            <w:shd w:val="clear" w:color="auto" w:fill="F2F2F2" w:themeFill="background1" w:themeFillShade="F2"/>
          </w:tcPr>
          <w:p w:rsidR="00AB22CE" w:rsidRPr="00930AF9" w:rsidRDefault="00AB22CE" w:rsidP="00AB22CE">
            <w:pPr>
              <w:ind w:left="113" w:right="113"/>
              <w:jc w:val="center"/>
              <w:rPr>
                <w:rFonts w:asciiTheme="minorHAnsi" w:hAnsiTheme="minorHAnsi"/>
              </w:rPr>
            </w:pPr>
          </w:p>
        </w:tc>
        <w:tc>
          <w:tcPr>
            <w:tcW w:w="547" w:type="dxa"/>
            <w:vMerge/>
            <w:shd w:val="clear" w:color="auto" w:fill="DDDDDD"/>
          </w:tcPr>
          <w:p w:rsidR="00AB22CE" w:rsidRPr="00930AF9" w:rsidRDefault="00AB22CE" w:rsidP="00AB22CE">
            <w:pPr>
              <w:ind w:left="113" w:right="113"/>
              <w:jc w:val="center"/>
              <w:rPr>
                <w:rFonts w:asciiTheme="minorHAnsi" w:hAnsiTheme="minorHAnsi"/>
              </w:rPr>
            </w:pPr>
          </w:p>
        </w:tc>
        <w:tc>
          <w:tcPr>
            <w:tcW w:w="8877" w:type="dxa"/>
            <w:shd w:val="clear" w:color="auto" w:fill="auto"/>
          </w:tcPr>
          <w:p w:rsidR="00AB22CE" w:rsidRPr="00930AF9" w:rsidRDefault="00AB22CE" w:rsidP="00AB22CE">
            <w:pPr>
              <w:rPr>
                <w:rFonts w:asciiTheme="minorHAnsi" w:hAnsiTheme="minorHAnsi"/>
              </w:rPr>
            </w:pPr>
            <w:r>
              <w:rPr>
                <w:rFonts w:asciiTheme="minorHAnsi" w:hAnsiTheme="minorHAnsi"/>
              </w:rPr>
              <w:t>Standard 4</w:t>
            </w:r>
            <w:r w:rsidRPr="00930AF9">
              <w:rPr>
                <w:rFonts w:asciiTheme="minorHAnsi" w:hAnsiTheme="minorHAnsi"/>
              </w:rPr>
              <w:t>.1</w:t>
            </w:r>
            <w:r w:rsidRPr="00E61F5E">
              <w:rPr>
                <w:rFonts w:asciiTheme="minorHAnsi" w:hAnsiTheme="minorHAnsi"/>
              </w:rPr>
              <w:t xml:space="preserve">: </w:t>
            </w:r>
            <w:r w:rsidRPr="00E61F5E">
              <w:rPr>
                <w:color w:val="1F497D"/>
              </w:rPr>
              <w:t xml:space="preserve"> </w:t>
            </w:r>
            <w:r w:rsidRPr="00E61F5E">
              <w:rPr>
                <w:rFonts w:asciiTheme="minorHAnsi" w:hAnsiTheme="minorHAnsi"/>
              </w:rPr>
              <w:t>The program’s documented ESOL curriculum and instruction are aligned to the College and Career Readiness (CCRSAE) Standards for Adult Education and supported by the standards and benchmarks of the Massachusetts ABE Framework for English for Speakers of Other Languages (ESOL).The program’s documented ABE curriculum and instruction are aligned to the College and Career Readiness (CCRSAE)</w:t>
            </w:r>
            <w:r>
              <w:rPr>
                <w:rFonts w:asciiTheme="minorHAnsi" w:hAnsiTheme="minorHAnsi"/>
              </w:rPr>
              <w:t xml:space="preserve"> Standards for Adult Education. </w:t>
            </w:r>
            <w:r w:rsidRPr="00C25E16">
              <w:rPr>
                <w:rFonts w:asciiTheme="minorHAnsi" w:hAnsiTheme="minorHAnsi"/>
              </w:rPr>
              <w:t xml:space="preserve"> </w:t>
            </w:r>
          </w:p>
        </w:tc>
      </w:tr>
      <w:tr w:rsidR="00AB22CE" w:rsidTr="00AB22CE">
        <w:trPr>
          <w:cantSplit/>
          <w:trHeight w:val="590"/>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rPr>
            </w:pPr>
          </w:p>
        </w:tc>
        <w:tc>
          <w:tcPr>
            <w:tcW w:w="547" w:type="dxa"/>
            <w:vMerge/>
            <w:shd w:val="clear" w:color="auto" w:fill="DDDDDD"/>
          </w:tcPr>
          <w:p w:rsidR="00AB22CE" w:rsidRDefault="00AB22CE" w:rsidP="00AB22CE">
            <w:pPr>
              <w:ind w:left="113" w:right="113"/>
              <w:jc w:val="center"/>
              <w:rPr>
                <w:rFonts w:asciiTheme="minorHAnsi" w:hAnsiTheme="minorHAnsi"/>
              </w:rPr>
            </w:pPr>
          </w:p>
        </w:tc>
        <w:tc>
          <w:tcPr>
            <w:tcW w:w="8877" w:type="dxa"/>
            <w:shd w:val="clear" w:color="auto" w:fill="auto"/>
          </w:tcPr>
          <w:p w:rsidR="00AB22CE" w:rsidRPr="001D6813" w:rsidRDefault="00AB22CE" w:rsidP="00AB22CE">
            <w:pPr>
              <w:rPr>
                <w:rFonts w:asciiTheme="minorHAnsi" w:hAnsiTheme="minorHAnsi"/>
              </w:rPr>
            </w:pPr>
            <w:r>
              <w:rPr>
                <w:rFonts w:asciiTheme="minorHAnsi" w:hAnsiTheme="minorHAnsi"/>
              </w:rPr>
              <w:t>Standard 4.2: Instruction is based on rigorous research, evidence-based practices, and high expectations for all students.</w:t>
            </w:r>
          </w:p>
        </w:tc>
      </w:tr>
      <w:tr w:rsidR="00AB22CE" w:rsidTr="00AB22CE">
        <w:trPr>
          <w:cantSplit/>
          <w:trHeight w:val="365"/>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rPr>
            </w:pPr>
          </w:p>
        </w:tc>
        <w:tc>
          <w:tcPr>
            <w:tcW w:w="547" w:type="dxa"/>
            <w:vMerge/>
            <w:shd w:val="clear" w:color="auto" w:fill="DDDDDD"/>
          </w:tcPr>
          <w:p w:rsidR="00AB22CE" w:rsidRDefault="00AB22CE" w:rsidP="00AB22CE">
            <w:pPr>
              <w:ind w:left="113" w:right="113"/>
              <w:jc w:val="center"/>
              <w:rPr>
                <w:rFonts w:asciiTheme="minorHAnsi" w:hAnsiTheme="minorHAnsi"/>
              </w:rPr>
            </w:pPr>
          </w:p>
        </w:tc>
        <w:tc>
          <w:tcPr>
            <w:tcW w:w="8877" w:type="dxa"/>
            <w:shd w:val="clear" w:color="auto" w:fill="auto"/>
          </w:tcPr>
          <w:p w:rsidR="00AB22CE" w:rsidRDefault="00AB22CE" w:rsidP="00AB22CE">
            <w:pPr>
              <w:rPr>
                <w:rFonts w:asciiTheme="minorHAnsi" w:hAnsiTheme="minorHAnsi"/>
              </w:rPr>
            </w:pPr>
            <w:r>
              <w:rPr>
                <w:rFonts w:asciiTheme="minorHAnsi" w:hAnsiTheme="minorHAnsi"/>
              </w:rPr>
              <w:t>Standard 4.3: Digital literacy enhances curriculum and instruction at every level.</w:t>
            </w:r>
          </w:p>
          <w:p w:rsidR="00AB22CE" w:rsidRPr="001D6813" w:rsidRDefault="00AB22CE" w:rsidP="00AB22CE">
            <w:pPr>
              <w:rPr>
                <w:rFonts w:asciiTheme="minorHAnsi" w:hAnsiTheme="minorHAnsi"/>
              </w:rPr>
            </w:pPr>
          </w:p>
        </w:tc>
      </w:tr>
      <w:tr w:rsidR="00AB22CE" w:rsidTr="00AB22CE">
        <w:trPr>
          <w:cantSplit/>
          <w:trHeight w:val="545"/>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rPr>
            </w:pPr>
          </w:p>
        </w:tc>
        <w:tc>
          <w:tcPr>
            <w:tcW w:w="547" w:type="dxa"/>
            <w:vMerge/>
            <w:shd w:val="clear" w:color="auto" w:fill="DDDDDD"/>
          </w:tcPr>
          <w:p w:rsidR="00AB22CE" w:rsidRDefault="00AB22CE" w:rsidP="00AB22CE">
            <w:pPr>
              <w:ind w:left="113" w:right="113"/>
              <w:jc w:val="center"/>
              <w:rPr>
                <w:rFonts w:asciiTheme="minorHAnsi" w:hAnsiTheme="minorHAnsi"/>
              </w:rPr>
            </w:pPr>
          </w:p>
        </w:tc>
        <w:tc>
          <w:tcPr>
            <w:tcW w:w="8877" w:type="dxa"/>
            <w:shd w:val="clear" w:color="auto" w:fill="auto"/>
          </w:tcPr>
          <w:p w:rsidR="00AB22CE" w:rsidRPr="001D6813" w:rsidRDefault="00AB22CE" w:rsidP="00AB22CE">
            <w:pPr>
              <w:rPr>
                <w:rFonts w:asciiTheme="minorHAnsi" w:hAnsiTheme="minorHAnsi"/>
              </w:rPr>
            </w:pPr>
            <w:r>
              <w:rPr>
                <w:rFonts w:asciiTheme="minorHAnsi" w:hAnsiTheme="minorHAnsi"/>
              </w:rPr>
              <w:t xml:space="preserve">Standard 4.4: </w:t>
            </w:r>
            <w:r w:rsidRPr="001D6813">
              <w:rPr>
                <w:rFonts w:asciiTheme="minorHAnsi" w:hAnsiTheme="minorHAnsi"/>
              </w:rPr>
              <w:t xml:space="preserve">The program uses </w:t>
            </w:r>
            <w:r>
              <w:rPr>
                <w:rFonts w:asciiTheme="minorHAnsi" w:hAnsiTheme="minorHAnsi"/>
              </w:rPr>
              <w:t>formative and summative</w:t>
            </w:r>
            <w:r w:rsidRPr="001D6813">
              <w:rPr>
                <w:rFonts w:asciiTheme="minorHAnsi" w:hAnsiTheme="minorHAnsi"/>
              </w:rPr>
              <w:t xml:space="preserve"> assessments</w:t>
            </w:r>
            <w:r>
              <w:rPr>
                <w:rFonts w:asciiTheme="minorHAnsi" w:hAnsiTheme="minorHAnsi"/>
              </w:rPr>
              <w:t xml:space="preserve"> to</w:t>
            </w:r>
            <w:r w:rsidRPr="001D6813">
              <w:rPr>
                <w:rFonts w:asciiTheme="minorHAnsi" w:hAnsiTheme="minorHAnsi"/>
              </w:rPr>
              <w:t xml:space="preserve"> evaluate the quality and effectiveness of </w:t>
            </w:r>
            <w:r>
              <w:rPr>
                <w:rFonts w:asciiTheme="minorHAnsi" w:hAnsiTheme="minorHAnsi"/>
              </w:rPr>
              <w:t>instruction and to modify it accordingly.</w:t>
            </w:r>
          </w:p>
        </w:tc>
      </w:tr>
      <w:tr w:rsidR="00AB22CE" w:rsidTr="00AB22CE">
        <w:trPr>
          <w:cantSplit/>
          <w:trHeight w:val="896"/>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b/>
              </w:rPr>
            </w:pPr>
          </w:p>
        </w:tc>
        <w:tc>
          <w:tcPr>
            <w:tcW w:w="547" w:type="dxa"/>
            <w:vMerge/>
            <w:shd w:val="clear" w:color="auto" w:fill="DDDDDD"/>
          </w:tcPr>
          <w:p w:rsidR="00AB22CE" w:rsidRDefault="00AB22CE" w:rsidP="00AB22CE">
            <w:pPr>
              <w:ind w:left="113" w:right="113"/>
              <w:jc w:val="center"/>
              <w:rPr>
                <w:rFonts w:asciiTheme="minorHAnsi" w:hAnsiTheme="minorHAnsi"/>
                <w:b/>
              </w:rPr>
            </w:pPr>
          </w:p>
        </w:tc>
        <w:tc>
          <w:tcPr>
            <w:tcW w:w="8877" w:type="dxa"/>
            <w:shd w:val="clear" w:color="auto" w:fill="F2F2F2" w:themeFill="background1" w:themeFillShade="F2"/>
          </w:tcPr>
          <w:p w:rsidR="00AB22CE" w:rsidRPr="001D6813" w:rsidRDefault="00AB22CE" w:rsidP="00AB22CE">
            <w:pPr>
              <w:rPr>
                <w:rFonts w:asciiTheme="minorHAnsi" w:hAnsiTheme="minorHAnsi"/>
                <w:b/>
              </w:rPr>
            </w:pPr>
            <w:r>
              <w:rPr>
                <w:rFonts w:asciiTheme="minorHAnsi" w:hAnsiTheme="minorHAnsi"/>
                <w:b/>
              </w:rPr>
              <w:t>Indicator 5:  Student Progress: The p</w:t>
            </w:r>
            <w:r w:rsidRPr="001D6813">
              <w:rPr>
                <w:rFonts w:asciiTheme="minorHAnsi" w:hAnsiTheme="minorHAnsi"/>
                <w:b/>
              </w:rPr>
              <w:t xml:space="preserve">rogram consistently meets </w:t>
            </w:r>
            <w:r>
              <w:rPr>
                <w:rFonts w:asciiTheme="minorHAnsi" w:hAnsiTheme="minorHAnsi"/>
                <w:b/>
              </w:rPr>
              <w:t xml:space="preserve">or exceeds </w:t>
            </w:r>
            <w:r w:rsidRPr="001D6813">
              <w:rPr>
                <w:rFonts w:asciiTheme="minorHAnsi" w:hAnsiTheme="minorHAnsi"/>
                <w:b/>
              </w:rPr>
              <w:t>state student performance ta</w:t>
            </w:r>
            <w:r>
              <w:rPr>
                <w:rFonts w:asciiTheme="minorHAnsi" w:hAnsiTheme="minorHAnsi"/>
                <w:b/>
              </w:rPr>
              <w:t xml:space="preserve">rgets for academic growth, and for postsecondary education, </w:t>
            </w:r>
            <w:r w:rsidRPr="001D6813">
              <w:rPr>
                <w:rFonts w:asciiTheme="minorHAnsi" w:hAnsiTheme="minorHAnsi"/>
                <w:b/>
              </w:rPr>
              <w:t>training</w:t>
            </w:r>
            <w:r>
              <w:rPr>
                <w:rFonts w:asciiTheme="minorHAnsi" w:hAnsiTheme="minorHAnsi"/>
                <w:b/>
              </w:rPr>
              <w:t>,</w:t>
            </w:r>
            <w:r w:rsidRPr="001D6813">
              <w:rPr>
                <w:rFonts w:asciiTheme="minorHAnsi" w:hAnsiTheme="minorHAnsi"/>
                <w:b/>
              </w:rPr>
              <w:t xml:space="preserve"> and employment.</w:t>
            </w:r>
          </w:p>
        </w:tc>
      </w:tr>
      <w:tr w:rsidR="00AB22CE" w:rsidTr="00AB22CE">
        <w:trPr>
          <w:cantSplit/>
          <w:trHeight w:val="909"/>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rPr>
            </w:pPr>
          </w:p>
        </w:tc>
        <w:tc>
          <w:tcPr>
            <w:tcW w:w="547" w:type="dxa"/>
            <w:vMerge/>
            <w:shd w:val="clear" w:color="auto" w:fill="DDDDDD"/>
          </w:tcPr>
          <w:p w:rsidR="00AB22CE" w:rsidRDefault="00AB22CE" w:rsidP="00AB22CE">
            <w:pPr>
              <w:ind w:left="113" w:right="113"/>
              <w:jc w:val="center"/>
              <w:rPr>
                <w:rFonts w:asciiTheme="minorHAnsi" w:hAnsiTheme="minorHAnsi"/>
              </w:rPr>
            </w:pPr>
          </w:p>
        </w:tc>
        <w:tc>
          <w:tcPr>
            <w:tcW w:w="8877" w:type="dxa"/>
            <w:shd w:val="clear" w:color="auto" w:fill="FFFFFF" w:themeFill="background1"/>
          </w:tcPr>
          <w:p w:rsidR="00AB22CE" w:rsidRPr="001D6813" w:rsidRDefault="00AB22CE" w:rsidP="00AB22CE">
            <w:pPr>
              <w:rPr>
                <w:rFonts w:asciiTheme="minorHAnsi" w:hAnsiTheme="minorHAnsi"/>
              </w:rPr>
            </w:pPr>
            <w:r>
              <w:rPr>
                <w:rFonts w:asciiTheme="minorHAnsi" w:hAnsiTheme="minorHAnsi"/>
              </w:rPr>
              <w:t xml:space="preserve">Standard 5.1: </w:t>
            </w:r>
            <w:r w:rsidRPr="001D6813">
              <w:rPr>
                <w:rFonts w:asciiTheme="minorHAnsi" w:hAnsiTheme="minorHAnsi"/>
              </w:rPr>
              <w:t>The progr</w:t>
            </w:r>
            <w:r>
              <w:rPr>
                <w:rFonts w:asciiTheme="minorHAnsi" w:hAnsiTheme="minorHAnsi"/>
              </w:rPr>
              <w:t>am consistently meets or exceeds its state-</w:t>
            </w:r>
            <w:r w:rsidRPr="001D6813">
              <w:rPr>
                <w:rFonts w:asciiTheme="minorHAnsi" w:hAnsiTheme="minorHAnsi"/>
              </w:rPr>
              <w:t>assigned Measurable Skill Gain (MSG) target for educational functioning level completion, high school equivalency credential at</w:t>
            </w:r>
            <w:r>
              <w:rPr>
                <w:rFonts w:asciiTheme="minorHAnsi" w:hAnsiTheme="minorHAnsi"/>
              </w:rPr>
              <w:t xml:space="preserve">tainment, and enrollment in postsecondary education and </w:t>
            </w:r>
            <w:r w:rsidRPr="001D6813">
              <w:rPr>
                <w:rFonts w:asciiTheme="minorHAnsi" w:hAnsiTheme="minorHAnsi"/>
              </w:rPr>
              <w:t>training.</w:t>
            </w:r>
          </w:p>
        </w:tc>
      </w:tr>
      <w:tr w:rsidR="00AB22CE" w:rsidTr="00AB22CE">
        <w:trPr>
          <w:cantSplit/>
          <w:trHeight w:val="425"/>
        </w:trPr>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rPr>
            </w:pPr>
          </w:p>
        </w:tc>
        <w:tc>
          <w:tcPr>
            <w:tcW w:w="547" w:type="dxa"/>
            <w:vMerge/>
            <w:shd w:val="clear" w:color="auto" w:fill="DDDDDD"/>
          </w:tcPr>
          <w:p w:rsidR="00AB22CE" w:rsidRDefault="00AB22CE" w:rsidP="00AB22CE">
            <w:pPr>
              <w:ind w:left="113" w:right="113"/>
              <w:jc w:val="center"/>
              <w:rPr>
                <w:rFonts w:asciiTheme="minorHAnsi" w:hAnsiTheme="minorHAnsi"/>
              </w:rPr>
            </w:pPr>
          </w:p>
        </w:tc>
        <w:tc>
          <w:tcPr>
            <w:tcW w:w="8877" w:type="dxa"/>
            <w:shd w:val="clear" w:color="auto" w:fill="FFFFFF" w:themeFill="background1"/>
          </w:tcPr>
          <w:p w:rsidR="00AB22CE" w:rsidRPr="001D6813" w:rsidRDefault="00AB22CE" w:rsidP="00AB22CE">
            <w:pPr>
              <w:rPr>
                <w:rFonts w:asciiTheme="minorHAnsi" w:hAnsiTheme="minorHAnsi"/>
              </w:rPr>
            </w:pPr>
            <w:r>
              <w:rPr>
                <w:rFonts w:asciiTheme="minorHAnsi" w:hAnsiTheme="minorHAnsi"/>
              </w:rPr>
              <w:t xml:space="preserve">Standard 5.2: </w:t>
            </w:r>
            <w:r w:rsidRPr="00901AF7">
              <w:rPr>
                <w:rFonts w:asciiTheme="minorHAnsi" w:hAnsiTheme="minorHAnsi"/>
                <w:bCs/>
              </w:rPr>
              <w:t xml:space="preserve">The program consistently follows up </w:t>
            </w:r>
            <w:r>
              <w:rPr>
                <w:rFonts w:asciiTheme="minorHAnsi" w:hAnsiTheme="minorHAnsi"/>
                <w:bCs/>
              </w:rPr>
              <w:t>on</w:t>
            </w:r>
            <w:r w:rsidRPr="00901AF7">
              <w:rPr>
                <w:rFonts w:asciiTheme="minorHAnsi" w:hAnsiTheme="minorHAnsi"/>
                <w:bCs/>
              </w:rPr>
              <w:t xml:space="preserve"> </w:t>
            </w:r>
            <w:r w:rsidRPr="00E61F5E">
              <w:rPr>
                <w:rFonts w:asciiTheme="minorHAnsi" w:hAnsiTheme="minorHAnsi"/>
                <w:bCs/>
              </w:rPr>
              <w:t>all post-exit</w:t>
            </w:r>
            <w:r w:rsidRPr="00901AF7">
              <w:rPr>
                <w:rFonts w:asciiTheme="minorHAnsi" w:hAnsiTheme="minorHAnsi"/>
                <w:bCs/>
              </w:rPr>
              <w:t xml:space="preserve"> student outcomes</w:t>
            </w:r>
            <w:r>
              <w:rPr>
                <w:rFonts w:asciiTheme="minorHAnsi" w:hAnsiTheme="minorHAnsi"/>
                <w:bCs/>
              </w:rPr>
              <w:t>.</w:t>
            </w:r>
          </w:p>
        </w:tc>
      </w:tr>
      <w:tr w:rsidR="00AB22CE" w:rsidTr="00AB22CE">
        <w:tc>
          <w:tcPr>
            <w:tcW w:w="547" w:type="dxa"/>
            <w:vMerge/>
            <w:shd w:val="clear" w:color="auto" w:fill="F2F2F2" w:themeFill="background1" w:themeFillShade="F2"/>
            <w:textDirection w:val="btLr"/>
          </w:tcPr>
          <w:p w:rsidR="00AB22CE" w:rsidRDefault="00AB22CE" w:rsidP="00AB22CE">
            <w:pPr>
              <w:ind w:left="113" w:right="113"/>
              <w:jc w:val="center"/>
              <w:rPr>
                <w:rFonts w:asciiTheme="minorHAnsi" w:hAnsiTheme="minorHAnsi"/>
                <w:b/>
              </w:rPr>
            </w:pPr>
          </w:p>
        </w:tc>
        <w:tc>
          <w:tcPr>
            <w:tcW w:w="547" w:type="dxa"/>
            <w:vMerge/>
            <w:shd w:val="clear" w:color="auto" w:fill="DDDDDD"/>
            <w:textDirection w:val="btLr"/>
          </w:tcPr>
          <w:p w:rsidR="00AB22CE" w:rsidRDefault="00AB22CE" w:rsidP="00AB22CE">
            <w:pPr>
              <w:ind w:left="113" w:right="113"/>
              <w:jc w:val="center"/>
              <w:rPr>
                <w:rFonts w:asciiTheme="minorHAnsi" w:hAnsiTheme="minorHAnsi"/>
                <w:b/>
              </w:rPr>
            </w:pPr>
          </w:p>
        </w:tc>
        <w:tc>
          <w:tcPr>
            <w:tcW w:w="8877" w:type="dxa"/>
            <w:shd w:val="clear" w:color="auto" w:fill="F2F2F2" w:themeFill="background1" w:themeFillShade="F2"/>
          </w:tcPr>
          <w:p w:rsidR="00AB22CE" w:rsidRPr="008D3489" w:rsidRDefault="00AB22CE" w:rsidP="00AB22CE">
            <w:pPr>
              <w:rPr>
                <w:rFonts w:asciiTheme="minorHAnsi" w:hAnsiTheme="minorHAnsi"/>
                <w:b/>
              </w:rPr>
            </w:pPr>
            <w:r w:rsidRPr="008D3489">
              <w:rPr>
                <w:rFonts w:asciiTheme="minorHAnsi" w:hAnsiTheme="minorHAnsi"/>
                <w:b/>
              </w:rPr>
              <w:t>Indicator 6:  Advising and Student Support Services</w:t>
            </w:r>
            <w:r w:rsidRPr="008D3489">
              <w:rPr>
                <w:rFonts w:asciiTheme="minorHAnsi" w:hAnsiTheme="minorHAnsi"/>
                <w:iCs/>
              </w:rPr>
              <w:t xml:space="preserve">: </w:t>
            </w:r>
            <w:r w:rsidRPr="008D3489">
              <w:rPr>
                <w:rFonts w:asciiTheme="minorHAnsi" w:hAnsiTheme="minorHAnsi"/>
                <w:b/>
                <w:iCs/>
              </w:rPr>
              <w:t>The program ensures effective and equitable delivery of advising and support services.</w:t>
            </w:r>
            <w:r w:rsidRPr="008D3489">
              <w:rPr>
                <w:rFonts w:asciiTheme="minorHAnsi" w:hAnsiTheme="minorHAnsi"/>
                <w:b/>
                <w:iCs/>
                <w:color w:val="FF0000"/>
              </w:rPr>
              <w:t xml:space="preserve"> </w:t>
            </w:r>
          </w:p>
        </w:tc>
      </w:tr>
      <w:tr w:rsidR="00AB22CE" w:rsidTr="00AB22CE">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iCs/>
              </w:rPr>
            </w:pPr>
          </w:p>
        </w:tc>
        <w:tc>
          <w:tcPr>
            <w:tcW w:w="547" w:type="dxa"/>
            <w:vMerge/>
            <w:shd w:val="clear" w:color="auto" w:fill="DDDDDD"/>
          </w:tcPr>
          <w:p w:rsidR="00AB22CE" w:rsidRDefault="00AB22CE" w:rsidP="00AB22CE">
            <w:pPr>
              <w:ind w:left="113" w:right="113"/>
              <w:jc w:val="center"/>
              <w:rPr>
                <w:rFonts w:asciiTheme="minorHAnsi" w:hAnsiTheme="minorHAnsi"/>
                <w:iCs/>
              </w:rPr>
            </w:pPr>
          </w:p>
        </w:tc>
        <w:tc>
          <w:tcPr>
            <w:tcW w:w="8877" w:type="dxa"/>
            <w:shd w:val="clear" w:color="auto" w:fill="FFFFFF" w:themeFill="background1"/>
          </w:tcPr>
          <w:p w:rsidR="00AB22CE" w:rsidRPr="008D3489" w:rsidRDefault="00AB22CE" w:rsidP="00AB22CE">
            <w:pPr>
              <w:rPr>
                <w:rFonts w:asciiTheme="minorHAnsi" w:hAnsiTheme="minorHAnsi"/>
                <w:iCs/>
              </w:rPr>
            </w:pPr>
            <w:r w:rsidRPr="008D3489">
              <w:rPr>
                <w:rFonts w:asciiTheme="minorHAnsi" w:hAnsiTheme="minorHAnsi"/>
                <w:iCs/>
              </w:rPr>
              <w:t>Standard 6.1: Students actively pursue options for postsecondary education, training, and employment based on informed decisions.</w:t>
            </w:r>
          </w:p>
        </w:tc>
      </w:tr>
      <w:tr w:rsidR="00AB22CE" w:rsidTr="00AB22CE">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rPr>
            </w:pPr>
          </w:p>
        </w:tc>
        <w:tc>
          <w:tcPr>
            <w:tcW w:w="547" w:type="dxa"/>
            <w:vMerge/>
            <w:shd w:val="clear" w:color="auto" w:fill="DDDDDD"/>
          </w:tcPr>
          <w:p w:rsidR="00AB22CE" w:rsidRDefault="00AB22CE" w:rsidP="00AB22CE">
            <w:pPr>
              <w:ind w:left="113" w:right="113"/>
              <w:jc w:val="center"/>
              <w:rPr>
                <w:rFonts w:asciiTheme="minorHAnsi" w:hAnsiTheme="minorHAnsi"/>
              </w:rPr>
            </w:pPr>
          </w:p>
        </w:tc>
        <w:tc>
          <w:tcPr>
            <w:tcW w:w="8877" w:type="dxa"/>
            <w:shd w:val="clear" w:color="auto" w:fill="FFFFFF" w:themeFill="background1"/>
          </w:tcPr>
          <w:p w:rsidR="00AB22CE" w:rsidRPr="008D3489" w:rsidRDefault="00AB22CE" w:rsidP="00AB22CE">
            <w:pPr>
              <w:rPr>
                <w:rFonts w:asciiTheme="minorHAnsi" w:hAnsiTheme="minorHAnsi"/>
              </w:rPr>
            </w:pPr>
            <w:r w:rsidRPr="008D3489">
              <w:rPr>
                <w:rFonts w:asciiTheme="minorHAnsi" w:hAnsiTheme="minorHAnsi"/>
              </w:rPr>
              <w:t>Standard 6.2: The program addresses barriers to participation by referring students to outside social service agencies as needed.</w:t>
            </w:r>
          </w:p>
        </w:tc>
      </w:tr>
      <w:tr w:rsidR="00AB22CE" w:rsidTr="00AB22CE">
        <w:tc>
          <w:tcPr>
            <w:tcW w:w="547" w:type="dxa"/>
            <w:vMerge/>
            <w:shd w:val="clear" w:color="auto" w:fill="F2F2F2" w:themeFill="background1" w:themeFillShade="F2"/>
          </w:tcPr>
          <w:p w:rsidR="00AB22CE" w:rsidRDefault="00AB22CE" w:rsidP="00AB22CE">
            <w:pPr>
              <w:ind w:left="113" w:right="113"/>
              <w:jc w:val="center"/>
              <w:rPr>
                <w:rFonts w:asciiTheme="minorHAnsi" w:hAnsiTheme="minorHAnsi"/>
              </w:rPr>
            </w:pPr>
          </w:p>
        </w:tc>
        <w:tc>
          <w:tcPr>
            <w:tcW w:w="547" w:type="dxa"/>
            <w:vMerge/>
            <w:shd w:val="clear" w:color="auto" w:fill="DDDDDD"/>
          </w:tcPr>
          <w:p w:rsidR="00AB22CE" w:rsidRDefault="00AB22CE" w:rsidP="00AB22CE">
            <w:pPr>
              <w:ind w:left="113" w:right="113"/>
              <w:jc w:val="center"/>
              <w:rPr>
                <w:rFonts w:asciiTheme="minorHAnsi" w:hAnsiTheme="minorHAnsi"/>
              </w:rPr>
            </w:pPr>
          </w:p>
        </w:tc>
        <w:tc>
          <w:tcPr>
            <w:tcW w:w="8877" w:type="dxa"/>
            <w:shd w:val="clear" w:color="auto" w:fill="FFFFFF" w:themeFill="background1"/>
          </w:tcPr>
          <w:p w:rsidR="00AB22CE" w:rsidRPr="008D3489" w:rsidRDefault="00AB22CE" w:rsidP="00AB22CE">
            <w:pPr>
              <w:rPr>
                <w:rFonts w:asciiTheme="minorHAnsi" w:hAnsiTheme="minorHAnsi"/>
              </w:rPr>
            </w:pPr>
            <w:r w:rsidRPr="008D3489">
              <w:rPr>
                <w:rFonts w:asciiTheme="minorHAnsi" w:hAnsiTheme="minorHAnsi"/>
              </w:rPr>
              <w:t>Standard 6.3: The advisor and instructional staff work collaboratively to create a culture of student self-efficacy and persistence.</w:t>
            </w:r>
            <w:bookmarkStart w:id="0" w:name="_GoBack"/>
            <w:bookmarkEnd w:id="0"/>
          </w:p>
        </w:tc>
      </w:tr>
      <w:tr w:rsidR="00AB22CE" w:rsidTr="00AB22CE">
        <w:tc>
          <w:tcPr>
            <w:tcW w:w="547" w:type="dxa"/>
            <w:vMerge/>
            <w:shd w:val="clear" w:color="auto" w:fill="D9D9D9" w:themeFill="background1" w:themeFillShade="D9"/>
            <w:textDirection w:val="btLr"/>
          </w:tcPr>
          <w:p w:rsidR="00AB22CE" w:rsidRDefault="00AB22CE" w:rsidP="00AB22CE">
            <w:pPr>
              <w:ind w:left="113" w:right="113"/>
              <w:jc w:val="center"/>
              <w:rPr>
                <w:rFonts w:asciiTheme="minorHAnsi" w:hAnsiTheme="minorHAnsi"/>
                <w:b/>
              </w:rPr>
            </w:pPr>
          </w:p>
        </w:tc>
        <w:tc>
          <w:tcPr>
            <w:tcW w:w="547" w:type="dxa"/>
            <w:vMerge w:val="restart"/>
            <w:shd w:val="clear" w:color="auto" w:fill="BFBFBF" w:themeFill="background1" w:themeFillShade="BF"/>
            <w:textDirection w:val="btLr"/>
          </w:tcPr>
          <w:p w:rsidR="00AB22CE" w:rsidRDefault="00AB22CE" w:rsidP="00AB22CE">
            <w:pPr>
              <w:ind w:left="113" w:right="113"/>
              <w:jc w:val="center"/>
              <w:rPr>
                <w:rFonts w:asciiTheme="minorHAnsi" w:hAnsiTheme="minorHAnsi"/>
                <w:b/>
              </w:rPr>
            </w:pPr>
            <w:r>
              <w:rPr>
                <w:rFonts w:asciiTheme="minorHAnsi" w:hAnsiTheme="minorHAnsi"/>
                <w:b/>
              </w:rPr>
              <w:t>Capacity</w:t>
            </w:r>
          </w:p>
        </w:tc>
        <w:tc>
          <w:tcPr>
            <w:tcW w:w="8877" w:type="dxa"/>
            <w:shd w:val="clear" w:color="auto" w:fill="F2F2F2" w:themeFill="background1" w:themeFillShade="F2"/>
          </w:tcPr>
          <w:p w:rsidR="00AB22CE" w:rsidRPr="00FB4BF5" w:rsidRDefault="00AB22CE" w:rsidP="00AB22CE">
            <w:pPr>
              <w:rPr>
                <w:rFonts w:asciiTheme="minorHAnsi" w:hAnsiTheme="minorHAnsi"/>
                <w:b/>
              </w:rPr>
            </w:pPr>
            <w:r w:rsidRPr="00FB4BF5">
              <w:rPr>
                <w:rFonts w:asciiTheme="minorHAnsi" w:hAnsiTheme="minorHAnsi"/>
                <w:b/>
              </w:rPr>
              <w:t>Indicator 7: Organizational Suppo</w:t>
            </w:r>
            <w:r>
              <w:rPr>
                <w:rFonts w:asciiTheme="minorHAnsi" w:hAnsiTheme="minorHAnsi"/>
                <w:b/>
              </w:rPr>
              <w:t>rt: The agency/</w:t>
            </w:r>
            <w:r w:rsidRPr="00E61F5E">
              <w:rPr>
                <w:rFonts w:asciiTheme="minorHAnsi" w:hAnsiTheme="minorHAnsi"/>
                <w:b/>
              </w:rPr>
              <w:t>institution (e.g.,</w:t>
            </w:r>
            <w:r>
              <w:rPr>
                <w:rFonts w:asciiTheme="minorHAnsi" w:hAnsiTheme="minorHAnsi"/>
                <w:b/>
              </w:rPr>
              <w:t xml:space="preserve"> </w:t>
            </w:r>
            <w:r w:rsidRPr="00E61F5E">
              <w:rPr>
                <w:rFonts w:asciiTheme="minorHAnsi" w:hAnsiTheme="minorHAnsi"/>
                <w:b/>
              </w:rPr>
              <w:t>Community</w:t>
            </w:r>
            <w:r w:rsidRPr="00FB4BF5">
              <w:rPr>
                <w:rFonts w:asciiTheme="minorHAnsi" w:hAnsiTheme="minorHAnsi"/>
                <w:b/>
              </w:rPr>
              <w:t xml:space="preserve"> Based Organization, Local Education Agency, Community College, Correctional Institution) actively builds and supports the capacity of the program and maintains quality working conditions to ensure its success.</w:t>
            </w:r>
          </w:p>
        </w:tc>
      </w:tr>
      <w:tr w:rsidR="00AB22CE" w:rsidTr="00AB22CE">
        <w:tc>
          <w:tcPr>
            <w:tcW w:w="547" w:type="dxa"/>
            <w:vMerge/>
            <w:shd w:val="clear" w:color="auto" w:fill="D9D9D9" w:themeFill="background1" w:themeFillShade="D9"/>
          </w:tcPr>
          <w:p w:rsidR="00AB22CE" w:rsidRPr="004F6AB5" w:rsidRDefault="00AB22CE" w:rsidP="00AB22CE">
            <w:pPr>
              <w:rPr>
                <w:rFonts w:asciiTheme="minorHAnsi" w:hAnsiTheme="minorHAnsi"/>
              </w:rPr>
            </w:pPr>
          </w:p>
        </w:tc>
        <w:tc>
          <w:tcPr>
            <w:tcW w:w="547" w:type="dxa"/>
            <w:vMerge/>
            <w:shd w:val="clear" w:color="auto" w:fill="BFBFBF" w:themeFill="background1" w:themeFillShade="BF"/>
          </w:tcPr>
          <w:p w:rsidR="00AB22CE" w:rsidRPr="004F6AB5"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rPr>
              <w:t>Standard 7.1: The program operates at a site that meets all city, state, and federal accessibility and safety requirements.</w:t>
            </w:r>
          </w:p>
        </w:tc>
      </w:tr>
      <w:tr w:rsidR="00AB22CE" w:rsidTr="00AB22CE">
        <w:tc>
          <w:tcPr>
            <w:tcW w:w="547" w:type="dxa"/>
            <w:vMerge/>
            <w:shd w:val="clear" w:color="auto" w:fill="D9D9D9" w:themeFill="background1" w:themeFillShade="D9"/>
          </w:tcPr>
          <w:p w:rsidR="00AB22CE" w:rsidRPr="004F6AB5" w:rsidRDefault="00AB22CE" w:rsidP="00AB22CE">
            <w:pPr>
              <w:rPr>
                <w:rFonts w:asciiTheme="minorHAnsi" w:hAnsiTheme="minorHAnsi"/>
              </w:rPr>
            </w:pPr>
          </w:p>
        </w:tc>
        <w:tc>
          <w:tcPr>
            <w:tcW w:w="547" w:type="dxa"/>
            <w:vMerge/>
            <w:shd w:val="clear" w:color="auto" w:fill="BFBFBF" w:themeFill="background1" w:themeFillShade="BF"/>
          </w:tcPr>
          <w:p w:rsidR="00AB22CE" w:rsidRPr="004F6AB5"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rPr>
              <w:t xml:space="preserve">Standard 7.2: The </w:t>
            </w:r>
            <w:r>
              <w:rPr>
                <w:rFonts w:asciiTheme="minorHAnsi" w:hAnsiTheme="minorHAnsi"/>
              </w:rPr>
              <w:t>agency</w:t>
            </w:r>
            <w:r w:rsidRPr="00FB4BF5">
              <w:rPr>
                <w:rFonts w:asciiTheme="minorHAnsi" w:hAnsiTheme="minorHAnsi"/>
              </w:rPr>
              <w:t xml:space="preserve"> provides regionally competitive salaries, benefits</w:t>
            </w:r>
            <w:r>
              <w:rPr>
                <w:rFonts w:asciiTheme="minorHAnsi" w:hAnsiTheme="minorHAnsi"/>
              </w:rPr>
              <w:t>,</w:t>
            </w:r>
            <w:r w:rsidRPr="00FB4BF5">
              <w:rPr>
                <w:rFonts w:asciiTheme="minorHAnsi" w:hAnsiTheme="minorHAnsi"/>
              </w:rPr>
              <w:t xml:space="preserve"> and opportunities for full-time employment.  In addition, the program compensates all job re</w:t>
            </w:r>
            <w:r>
              <w:rPr>
                <w:rFonts w:asciiTheme="minorHAnsi" w:hAnsiTheme="minorHAnsi"/>
              </w:rPr>
              <w:t xml:space="preserve">sponsibilities including paid </w:t>
            </w:r>
            <w:r w:rsidRPr="00FB4BF5">
              <w:rPr>
                <w:rFonts w:asciiTheme="minorHAnsi" w:hAnsiTheme="minorHAnsi"/>
              </w:rPr>
              <w:t>prep time for teachers.</w:t>
            </w:r>
          </w:p>
        </w:tc>
      </w:tr>
      <w:tr w:rsidR="00AB22CE" w:rsidTr="00AB22CE">
        <w:tc>
          <w:tcPr>
            <w:tcW w:w="547" w:type="dxa"/>
            <w:vMerge/>
            <w:shd w:val="clear" w:color="auto" w:fill="D9D9D9" w:themeFill="background1" w:themeFillShade="D9"/>
          </w:tcPr>
          <w:p w:rsidR="00AB22CE" w:rsidRPr="004F6AB5" w:rsidRDefault="00AB22CE" w:rsidP="00AB22CE">
            <w:pPr>
              <w:rPr>
                <w:rFonts w:asciiTheme="minorHAnsi" w:hAnsiTheme="minorHAnsi"/>
              </w:rPr>
            </w:pPr>
          </w:p>
        </w:tc>
        <w:tc>
          <w:tcPr>
            <w:tcW w:w="547" w:type="dxa"/>
            <w:vMerge/>
            <w:shd w:val="clear" w:color="auto" w:fill="BFBFBF" w:themeFill="background1" w:themeFillShade="BF"/>
          </w:tcPr>
          <w:p w:rsidR="00AB22CE" w:rsidRPr="004F6AB5"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rPr>
              <w:t>Standard 7.3:</w:t>
            </w:r>
            <w:r w:rsidRPr="00FB4BF5">
              <w:rPr>
                <w:rFonts w:asciiTheme="minorHAnsi" w:hAnsiTheme="minorHAnsi"/>
                <w:color w:val="FF0000"/>
              </w:rPr>
              <w:t xml:space="preserve"> </w:t>
            </w:r>
            <w:r>
              <w:rPr>
                <w:rFonts w:asciiTheme="minorHAnsi" w:hAnsiTheme="minorHAnsi"/>
              </w:rPr>
              <w:t xml:space="preserve"> The program</w:t>
            </w:r>
            <w:r w:rsidRPr="00FB4BF5">
              <w:rPr>
                <w:rFonts w:asciiTheme="minorHAnsi" w:hAnsiTheme="minorHAnsi"/>
              </w:rPr>
              <w:t xml:space="preserve"> provides career growth opportunities and rewards experience, education</w:t>
            </w:r>
            <w:r>
              <w:rPr>
                <w:rFonts w:asciiTheme="minorHAnsi" w:hAnsiTheme="minorHAnsi"/>
              </w:rPr>
              <w:t>,</w:t>
            </w:r>
            <w:r w:rsidRPr="00FB4BF5">
              <w:rPr>
                <w:rFonts w:asciiTheme="minorHAnsi" w:hAnsiTheme="minorHAnsi"/>
              </w:rPr>
              <w:t xml:space="preserve"> and licensure.</w:t>
            </w:r>
          </w:p>
        </w:tc>
      </w:tr>
      <w:tr w:rsidR="00AB22CE" w:rsidTr="00AB22CE">
        <w:tc>
          <w:tcPr>
            <w:tcW w:w="547" w:type="dxa"/>
            <w:vMerge/>
            <w:shd w:val="clear" w:color="auto" w:fill="D9D9D9" w:themeFill="background1" w:themeFillShade="D9"/>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FFFFFF" w:themeFill="background1"/>
          </w:tcPr>
          <w:p w:rsidR="00AB22CE" w:rsidRPr="00FB4BF5" w:rsidRDefault="00AB22CE" w:rsidP="00AB22CE">
            <w:pPr>
              <w:rPr>
                <w:rFonts w:asciiTheme="minorHAnsi" w:hAnsiTheme="minorHAnsi"/>
              </w:rPr>
            </w:pPr>
            <w:r w:rsidRPr="00FB4BF5">
              <w:rPr>
                <w:rFonts w:asciiTheme="minorHAnsi" w:hAnsiTheme="minorHAnsi"/>
              </w:rPr>
              <w:t xml:space="preserve">Standard 7.4: </w:t>
            </w:r>
            <w:r>
              <w:rPr>
                <w:rFonts w:asciiTheme="minorHAnsi" w:hAnsiTheme="minorHAnsi"/>
              </w:rPr>
              <w:t xml:space="preserve"> </w:t>
            </w:r>
            <w:r w:rsidRPr="00FB4BF5">
              <w:rPr>
                <w:rFonts w:asciiTheme="minorHAnsi" w:hAnsiTheme="minorHAnsi"/>
              </w:rPr>
              <w:t xml:space="preserve">Organizational leadership establishes </w:t>
            </w:r>
            <w:r w:rsidRPr="00E61F5E">
              <w:rPr>
                <w:rFonts w:asciiTheme="minorHAnsi" w:hAnsiTheme="minorHAnsi"/>
              </w:rPr>
              <w:t>minimum qualifications</w:t>
            </w:r>
            <w:r w:rsidRPr="00FB4BF5">
              <w:rPr>
                <w:rFonts w:asciiTheme="minorHAnsi" w:hAnsiTheme="minorHAnsi"/>
              </w:rPr>
              <w:t xml:space="preserve"> and maintains high standards for program leadership. The agency/institution provides in-depth training and on-going support to staff in leadership roles, including acting or interim staff.</w:t>
            </w:r>
          </w:p>
        </w:tc>
      </w:tr>
      <w:tr w:rsidR="00AB22CE" w:rsidTr="00AB22CE">
        <w:tc>
          <w:tcPr>
            <w:tcW w:w="547" w:type="dxa"/>
            <w:vMerge/>
            <w:shd w:val="clear" w:color="auto" w:fill="D9D9D9" w:themeFill="background1" w:themeFillShade="D9"/>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auto"/>
          </w:tcPr>
          <w:p w:rsidR="00AB22CE" w:rsidRPr="00930AF9" w:rsidRDefault="00AB22CE" w:rsidP="00AB22CE">
            <w:pPr>
              <w:rPr>
                <w:rFonts w:asciiTheme="minorHAnsi" w:hAnsiTheme="minorHAnsi"/>
              </w:rPr>
            </w:pPr>
            <w:r>
              <w:rPr>
                <w:rFonts w:asciiTheme="minorHAnsi" w:hAnsiTheme="minorHAnsi"/>
              </w:rPr>
              <w:t>Standard 7.5</w:t>
            </w:r>
            <w:r w:rsidRPr="00FB4BF5">
              <w:rPr>
                <w:rFonts w:asciiTheme="minorHAnsi" w:hAnsiTheme="minorHAnsi"/>
              </w:rPr>
              <w:t>: The program has classrooms that are</w:t>
            </w:r>
            <w:r>
              <w:rPr>
                <w:rFonts w:asciiTheme="minorHAnsi" w:hAnsiTheme="minorHAnsi"/>
              </w:rPr>
              <w:t xml:space="preserve"> suitable for adults and conducive to learning, dedicated advising space that is private and secure, and up to date technology that is readily available for all staff and students.</w:t>
            </w:r>
          </w:p>
        </w:tc>
      </w:tr>
    </w:tbl>
    <w:p w:rsidR="00AA11F6" w:rsidRDefault="00AA11F6" w:rsidP="00643EE1">
      <w:pPr>
        <w:rPr>
          <w:rFonts w:asciiTheme="minorHAnsi" w:hAnsiTheme="minorHAnsi"/>
        </w:rPr>
      </w:pPr>
    </w:p>
    <w:p w:rsidR="00AA11F6" w:rsidRDefault="00AA11F6" w:rsidP="00643EE1">
      <w:pPr>
        <w:rPr>
          <w:rFonts w:asciiTheme="minorHAnsi" w:hAnsiTheme="minorHAnsi"/>
        </w:rPr>
      </w:pPr>
    </w:p>
    <w:p w:rsidR="00AA11F6" w:rsidRDefault="00AA11F6" w:rsidP="00643EE1">
      <w:pPr>
        <w:rPr>
          <w:rFonts w:asciiTheme="minorHAnsi" w:hAnsiTheme="minorHAnsi"/>
        </w:rPr>
      </w:pPr>
    </w:p>
    <w:p w:rsidR="0043748F" w:rsidRDefault="0043748F" w:rsidP="00643EE1">
      <w:pPr>
        <w:rPr>
          <w:rFonts w:asciiTheme="minorHAnsi" w:hAnsiTheme="minorHAnsi"/>
        </w:rPr>
      </w:pPr>
    </w:p>
    <w:p w:rsidR="0072294D" w:rsidRDefault="0072294D" w:rsidP="00643EE1">
      <w:pPr>
        <w:rPr>
          <w:rFonts w:asciiTheme="minorHAnsi" w:hAnsiTheme="minorHAnsi"/>
        </w:rPr>
      </w:pPr>
    </w:p>
    <w:p w:rsidR="0072294D" w:rsidRDefault="0072294D" w:rsidP="00643EE1">
      <w:pPr>
        <w:rPr>
          <w:rFonts w:asciiTheme="minorHAnsi" w:hAnsiTheme="minorHAnsi"/>
        </w:rPr>
      </w:pPr>
    </w:p>
    <w:p w:rsidR="0072294D" w:rsidRDefault="0072294D" w:rsidP="00643EE1">
      <w:pPr>
        <w:rPr>
          <w:rFonts w:asciiTheme="minorHAnsi" w:hAnsiTheme="minorHAnsi"/>
        </w:rPr>
      </w:pPr>
    </w:p>
    <w:p w:rsidR="0072294D" w:rsidRDefault="0072294D" w:rsidP="00643EE1">
      <w:pPr>
        <w:rPr>
          <w:rFonts w:asciiTheme="minorHAnsi" w:hAnsiTheme="minorHAnsi"/>
        </w:rPr>
      </w:pPr>
    </w:p>
    <w:p w:rsidR="0072294D" w:rsidRDefault="0072294D" w:rsidP="00643EE1">
      <w:pPr>
        <w:rPr>
          <w:rFonts w:asciiTheme="minorHAnsi" w:hAnsiTheme="minorHAnsi"/>
        </w:rPr>
      </w:pPr>
    </w:p>
    <w:p w:rsidR="0072294D" w:rsidRDefault="0072294D" w:rsidP="00643EE1">
      <w:pPr>
        <w:rPr>
          <w:rFonts w:asciiTheme="minorHAnsi" w:hAnsiTheme="minorHAnsi"/>
        </w:rPr>
      </w:pPr>
    </w:p>
    <w:p w:rsidR="0072294D" w:rsidRDefault="0072294D" w:rsidP="00643EE1">
      <w:pPr>
        <w:rPr>
          <w:rFonts w:asciiTheme="minorHAnsi" w:hAnsiTheme="minorHAnsi"/>
        </w:rPr>
      </w:pPr>
    </w:p>
    <w:p w:rsidR="0072294D" w:rsidRDefault="0072294D" w:rsidP="00643EE1">
      <w:pPr>
        <w:rPr>
          <w:rFonts w:asciiTheme="minorHAnsi" w:hAnsiTheme="minorHAnsi"/>
        </w:rPr>
      </w:pPr>
    </w:p>
    <w:tbl>
      <w:tblPr>
        <w:tblStyle w:val="TableGrid"/>
        <w:tblpPr w:leftFromText="180" w:rightFromText="180" w:vertAnchor="text" w:horzAnchor="margin" w:tblpXSpec="center" w:tblpY="-11"/>
        <w:tblW w:w="0" w:type="auto"/>
        <w:tblLook w:val="04A0" w:firstRow="1" w:lastRow="0" w:firstColumn="1" w:lastColumn="0" w:noHBand="0" w:noVBand="1"/>
      </w:tblPr>
      <w:tblGrid>
        <w:gridCol w:w="547"/>
        <w:gridCol w:w="547"/>
        <w:gridCol w:w="8877"/>
      </w:tblGrid>
      <w:tr w:rsidR="00AB22CE" w:rsidTr="00AB22CE">
        <w:tc>
          <w:tcPr>
            <w:tcW w:w="547" w:type="dxa"/>
            <w:vMerge w:val="restart"/>
            <w:shd w:val="clear" w:color="auto" w:fill="F2F2F2" w:themeFill="background1" w:themeFillShade="F2"/>
            <w:textDirection w:val="btLr"/>
            <w:vAlign w:val="center"/>
          </w:tcPr>
          <w:p w:rsidR="00AB22CE" w:rsidRDefault="00AB22CE" w:rsidP="00AB22CE">
            <w:pPr>
              <w:ind w:left="113" w:right="113"/>
              <w:jc w:val="center"/>
              <w:rPr>
                <w:rFonts w:asciiTheme="minorHAnsi" w:hAnsiTheme="minorHAnsi"/>
                <w:b/>
              </w:rPr>
            </w:pPr>
            <w:r>
              <w:rPr>
                <w:rFonts w:asciiTheme="minorHAnsi" w:hAnsiTheme="minorHAnsi"/>
                <w:b/>
              </w:rPr>
              <w:lastRenderedPageBreak/>
              <w:t>Alignment to WIOA</w:t>
            </w:r>
          </w:p>
        </w:tc>
        <w:tc>
          <w:tcPr>
            <w:tcW w:w="547" w:type="dxa"/>
            <w:vMerge w:val="restart"/>
            <w:shd w:val="clear" w:color="auto" w:fill="BFBFBF" w:themeFill="background1" w:themeFillShade="BF"/>
            <w:textDirection w:val="btLr"/>
          </w:tcPr>
          <w:p w:rsidR="00AB22CE" w:rsidRDefault="00AB22CE" w:rsidP="00AB22CE">
            <w:pPr>
              <w:ind w:left="113" w:right="113"/>
              <w:jc w:val="center"/>
              <w:rPr>
                <w:rFonts w:asciiTheme="minorHAnsi" w:hAnsiTheme="minorHAnsi"/>
                <w:b/>
              </w:rPr>
            </w:pPr>
            <w:r>
              <w:rPr>
                <w:rFonts w:asciiTheme="minorHAnsi" w:hAnsiTheme="minorHAnsi"/>
                <w:b/>
              </w:rPr>
              <w:t>Capacity</w:t>
            </w:r>
          </w:p>
        </w:tc>
        <w:tc>
          <w:tcPr>
            <w:tcW w:w="8877" w:type="dxa"/>
            <w:shd w:val="clear" w:color="auto" w:fill="F2F2F2" w:themeFill="background1" w:themeFillShade="F2"/>
          </w:tcPr>
          <w:p w:rsidR="00AB22CE" w:rsidRDefault="00AB22CE" w:rsidP="00AB22CE">
            <w:pPr>
              <w:rPr>
                <w:rFonts w:asciiTheme="minorHAnsi" w:hAnsiTheme="minorHAnsi"/>
                <w:b/>
              </w:rPr>
            </w:pPr>
            <w:r>
              <w:rPr>
                <w:rFonts w:asciiTheme="minorHAnsi" w:hAnsiTheme="minorHAnsi"/>
                <w:b/>
              </w:rPr>
              <w:t>Indicator 8: Educational Leadership: Program</w:t>
            </w:r>
            <w:r w:rsidRPr="00C760CE">
              <w:rPr>
                <w:rFonts w:asciiTheme="minorHAnsi" w:hAnsiTheme="minorHAnsi"/>
                <w:b/>
              </w:rPr>
              <w:t xml:space="preserve"> leadership </w:t>
            </w:r>
            <w:r>
              <w:rPr>
                <w:rFonts w:asciiTheme="minorHAnsi" w:hAnsiTheme="minorHAnsi"/>
                <w:b/>
              </w:rPr>
              <w:t>(</w:t>
            </w:r>
            <w:r w:rsidRPr="00E61F5E">
              <w:rPr>
                <w:rFonts w:asciiTheme="minorHAnsi" w:hAnsiTheme="minorHAnsi"/>
                <w:b/>
              </w:rPr>
              <w:t>e.g., executive</w:t>
            </w:r>
            <w:r w:rsidRPr="00B83022">
              <w:rPr>
                <w:rFonts w:asciiTheme="minorHAnsi" w:hAnsiTheme="minorHAnsi"/>
                <w:b/>
              </w:rPr>
              <w:t xml:space="preserve"> director, director, program manager</w:t>
            </w:r>
            <w:r w:rsidRPr="00695477">
              <w:rPr>
                <w:rFonts w:asciiTheme="minorHAnsi" w:hAnsiTheme="minorHAnsi"/>
                <w:b/>
                <w:shd w:val="clear" w:color="auto" w:fill="F2F2F2" w:themeFill="background1" w:themeFillShade="F2"/>
              </w:rPr>
              <w:t>, program coordinator, principal) ensures that the vision for academic success is shared by staff and students and that the program engages in a continuous improvement planning process with the goal of improving student outcomes.</w:t>
            </w:r>
            <w:r>
              <w:rPr>
                <w:rFonts w:asciiTheme="minorHAnsi" w:hAnsiTheme="minorHAnsi"/>
              </w:rPr>
              <w:t xml:space="preserve">     </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rPr>
              <w:t>Standard 8.1:</w:t>
            </w:r>
            <w:r>
              <w:rPr>
                <w:rFonts w:asciiTheme="minorHAnsi" w:hAnsiTheme="minorHAnsi"/>
              </w:rPr>
              <w:t xml:space="preserve"> </w:t>
            </w:r>
            <w:r w:rsidRPr="00FB4BF5">
              <w:rPr>
                <w:rFonts w:asciiTheme="minorHAnsi" w:hAnsiTheme="minorHAnsi"/>
              </w:rPr>
              <w:t xml:space="preserve"> </w:t>
            </w:r>
            <w:r>
              <w:rPr>
                <w:rFonts w:asciiTheme="minorHAnsi" w:hAnsiTheme="minorHAnsi"/>
              </w:rPr>
              <w:t xml:space="preserve">Program </w:t>
            </w:r>
            <w:r w:rsidRPr="00FB4BF5">
              <w:rPr>
                <w:rFonts w:asciiTheme="minorHAnsi" w:hAnsiTheme="minorHAnsi"/>
              </w:rPr>
              <w:t>leadership provides on-going supervision for all staff which includes regular supervision meetings, and an annual evaluation.  Teachers receive regular classroom observations with written feedback and follow up that leads to improved teaching practice and student outcomes.</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auto"/>
          </w:tcPr>
          <w:p w:rsidR="00AB22CE" w:rsidRPr="00FB4BF5" w:rsidRDefault="00AB22CE" w:rsidP="00AB22CE">
            <w:pPr>
              <w:tabs>
                <w:tab w:val="center" w:pos="4680"/>
                <w:tab w:val="right" w:pos="9360"/>
              </w:tabs>
              <w:rPr>
                <w:rFonts w:asciiTheme="minorHAnsi" w:hAnsiTheme="minorHAnsi"/>
              </w:rPr>
            </w:pPr>
            <w:r w:rsidRPr="00FB4BF5">
              <w:rPr>
                <w:rFonts w:asciiTheme="minorHAnsi" w:hAnsiTheme="minorHAnsi"/>
              </w:rPr>
              <w:t xml:space="preserve">Standard 8.2: </w:t>
            </w:r>
            <w:r>
              <w:rPr>
                <w:rFonts w:asciiTheme="minorHAnsi" w:hAnsiTheme="minorHAnsi"/>
              </w:rPr>
              <w:t xml:space="preserve"> </w:t>
            </w:r>
            <w:r>
              <w:rPr>
                <w:rFonts w:asciiTheme="minorHAnsi" w:hAnsiTheme="minorHAnsi"/>
                <w:bCs/>
              </w:rPr>
              <w:t>Program</w:t>
            </w:r>
            <w:r w:rsidRPr="00FB4BF5">
              <w:rPr>
                <w:rFonts w:asciiTheme="minorHAnsi" w:hAnsiTheme="minorHAnsi"/>
                <w:bCs/>
              </w:rPr>
              <w:t xml:space="preserve"> leadership makes informed decisions for providing professional development to staff based on student outcome data and program needs.</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FFFFFF" w:themeFill="background1"/>
          </w:tcPr>
          <w:p w:rsidR="00AB22CE" w:rsidRDefault="00AB22CE" w:rsidP="00AB06BD">
            <w:pPr>
              <w:tabs>
                <w:tab w:val="center" w:pos="4680"/>
                <w:tab w:val="right" w:pos="9360"/>
              </w:tabs>
              <w:rPr>
                <w:rFonts w:asciiTheme="minorHAnsi" w:hAnsiTheme="minorHAnsi"/>
              </w:rPr>
            </w:pPr>
            <w:r>
              <w:rPr>
                <w:rFonts w:asciiTheme="minorHAnsi" w:hAnsiTheme="minorHAnsi"/>
              </w:rPr>
              <w:t xml:space="preserve">Standard 8.3: </w:t>
            </w:r>
            <w:r w:rsidR="00AB06BD">
              <w:rPr>
                <w:rFonts w:asciiTheme="minorHAnsi" w:hAnsiTheme="minorHAnsi"/>
              </w:rPr>
              <w:t xml:space="preserve"> Program leadership</w:t>
            </w:r>
            <w:r>
              <w:rPr>
                <w:rFonts w:asciiTheme="minorHAnsi" w:hAnsiTheme="minorHAnsi"/>
              </w:rPr>
              <w:t xml:space="preserve"> collects and analyzes a variety of program and regional data to inform decisions</w:t>
            </w:r>
            <w:r w:rsidR="00AB06BD">
              <w:rPr>
                <w:rFonts w:asciiTheme="minorHAnsi" w:hAnsiTheme="minorHAnsi"/>
              </w:rPr>
              <w:t xml:space="preserve"> about program planning and evaluation</w:t>
            </w:r>
            <w:r>
              <w:rPr>
                <w:rFonts w:asciiTheme="minorHAnsi" w:hAnsiTheme="minorHAnsi"/>
              </w:rPr>
              <w:t>.</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FFFFFF" w:themeFill="background1"/>
          </w:tcPr>
          <w:p w:rsidR="00AB22CE" w:rsidRDefault="00AB22CE" w:rsidP="00AB22CE">
            <w:pPr>
              <w:tabs>
                <w:tab w:val="center" w:pos="4680"/>
                <w:tab w:val="right" w:pos="9360"/>
              </w:tabs>
              <w:rPr>
                <w:rFonts w:asciiTheme="minorHAnsi" w:hAnsiTheme="minorHAnsi"/>
              </w:rPr>
            </w:pPr>
            <w:r w:rsidRPr="00860CAB">
              <w:rPr>
                <w:rFonts w:asciiTheme="minorHAnsi" w:hAnsiTheme="minorHAnsi"/>
              </w:rPr>
              <w:t>Standard 8.4:  The program’s continuous improvement planning process involves all stakeholders, including students, and incorporates their feedback, reflections, and recommendations for improvement.</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b/>
              </w:rPr>
            </w:pPr>
          </w:p>
        </w:tc>
        <w:tc>
          <w:tcPr>
            <w:tcW w:w="547" w:type="dxa"/>
            <w:vMerge/>
            <w:shd w:val="clear" w:color="auto" w:fill="BFBFBF" w:themeFill="background1" w:themeFillShade="BF"/>
          </w:tcPr>
          <w:p w:rsidR="00AB22CE" w:rsidRDefault="00AB22CE" w:rsidP="00AB22CE">
            <w:pPr>
              <w:rPr>
                <w:rFonts w:asciiTheme="minorHAnsi" w:hAnsiTheme="minorHAnsi"/>
                <w:b/>
              </w:rPr>
            </w:pPr>
          </w:p>
        </w:tc>
        <w:tc>
          <w:tcPr>
            <w:tcW w:w="8877" w:type="dxa"/>
            <w:shd w:val="clear" w:color="auto" w:fill="F2F2F2" w:themeFill="background1" w:themeFillShade="F2"/>
          </w:tcPr>
          <w:p w:rsidR="00AB22CE" w:rsidRPr="00FB4BF5" w:rsidRDefault="00AB22CE" w:rsidP="00AB22CE">
            <w:pPr>
              <w:rPr>
                <w:rFonts w:asciiTheme="minorHAnsi" w:hAnsiTheme="minorHAnsi"/>
                <w:b/>
                <w:shd w:val="clear" w:color="auto" w:fill="FFFFFF" w:themeFill="background1"/>
              </w:rPr>
            </w:pPr>
            <w:r w:rsidRPr="00FB4BF5">
              <w:rPr>
                <w:rFonts w:asciiTheme="minorHAnsi" w:hAnsiTheme="minorHAnsi"/>
                <w:b/>
              </w:rPr>
              <w:t>Indicator 9:  Professional Culture</w:t>
            </w:r>
            <w:r w:rsidRPr="00FB4BF5">
              <w:rPr>
                <w:rFonts w:asciiTheme="minorHAnsi" w:hAnsiTheme="minorHAnsi"/>
                <w:b/>
                <w:shd w:val="clear" w:color="auto" w:fill="F2F2F2" w:themeFill="background1" w:themeFillShade="F2"/>
              </w:rPr>
              <w:t xml:space="preserve">: </w:t>
            </w:r>
            <w:r w:rsidRPr="00FB4BF5">
              <w:rPr>
                <w:rFonts w:asciiTheme="minorHAnsi" w:hAnsiTheme="minorHAnsi"/>
                <w:b/>
              </w:rPr>
              <w:t>The program promotes a culture</w:t>
            </w:r>
            <w:r>
              <w:rPr>
                <w:rFonts w:asciiTheme="minorHAnsi" w:hAnsiTheme="minorHAnsi"/>
                <w:b/>
              </w:rPr>
              <w:t xml:space="preserve"> that</w:t>
            </w:r>
            <w:r w:rsidRPr="00FB4BF5">
              <w:rPr>
                <w:rFonts w:asciiTheme="minorHAnsi" w:hAnsiTheme="minorHAnsi"/>
                <w:b/>
              </w:rPr>
              <w:t xml:space="preserve"> </w:t>
            </w:r>
            <w:r w:rsidRPr="00E61F5E">
              <w:rPr>
                <w:rFonts w:asciiTheme="minorHAnsi" w:hAnsiTheme="minorHAnsi"/>
                <w:b/>
              </w:rPr>
              <w:t>builds the</w:t>
            </w:r>
            <w:r w:rsidRPr="00FB4BF5">
              <w:rPr>
                <w:rFonts w:asciiTheme="minorHAnsi" w:hAnsiTheme="minorHAnsi"/>
                <w:b/>
              </w:rPr>
              <w:t xml:space="preserve"> expertise and experience of staff to grow in their career and assume leadership roles.</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bCs/>
                <w:color w:val="000000"/>
              </w:rPr>
              <w:t>Standard 9.1:</w:t>
            </w:r>
            <w:r w:rsidRPr="00FB4BF5">
              <w:rPr>
                <w:rFonts w:asciiTheme="minorHAnsi" w:hAnsiTheme="minorHAnsi"/>
                <w:b/>
                <w:bCs/>
                <w:color w:val="000000"/>
              </w:rPr>
              <w:t xml:space="preserve"> </w:t>
            </w:r>
            <w:r w:rsidRPr="00FB4BF5">
              <w:rPr>
                <w:rFonts w:asciiTheme="minorHAnsi" w:hAnsiTheme="minorHAnsi"/>
                <w:bCs/>
                <w:color w:val="000000"/>
              </w:rPr>
              <w:t>The program ensures a professional culture of high expectations for all staff.</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rPr>
              <w:t>Standard 9.2: The program provides staff with quality resources and tools needed to be successful in their roles.</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rPr>
              <w:t xml:space="preserve">Standard 9.3: The program provides equitable access to paid high quality professional development. </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FFFFFF" w:themeFill="background1"/>
          </w:tcPr>
          <w:p w:rsidR="00AB22CE" w:rsidRDefault="00AB22CE" w:rsidP="00AB22CE">
            <w:pPr>
              <w:rPr>
                <w:rFonts w:asciiTheme="minorHAnsi" w:hAnsiTheme="minorHAnsi"/>
              </w:rPr>
            </w:pPr>
            <w:r>
              <w:rPr>
                <w:rFonts w:asciiTheme="minorHAnsi" w:hAnsiTheme="minorHAnsi"/>
              </w:rPr>
              <w:t>Standard 9.4:  The program recruits and retains qualified staff.</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F2F2F2" w:themeFill="background1" w:themeFillShade="F2"/>
          </w:tcPr>
          <w:p w:rsidR="00AB22CE" w:rsidRPr="00FB4BF5" w:rsidRDefault="00AB22CE" w:rsidP="00AB22CE">
            <w:pPr>
              <w:rPr>
                <w:rFonts w:asciiTheme="minorHAnsi" w:hAnsiTheme="minorHAnsi"/>
              </w:rPr>
            </w:pPr>
            <w:r w:rsidRPr="00FB4BF5">
              <w:rPr>
                <w:rFonts w:asciiTheme="minorHAnsi" w:hAnsiTheme="minorHAnsi"/>
                <w:b/>
              </w:rPr>
              <w:t>Indicator 10:  Fiscal and Data Accountability: The agency/institution maintains a stable financial condition operating in a financially sound and publicly accountable manner. The program has a system for collecting and reporting data that ensures its integrity.</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rPr>
              <w:t xml:space="preserve">Standard 10.1: The program has a comprehensive system of internal policies and procedures over its accounting and financial information to ensure that grant funds are expended in compliance with federal and state grant requirements and are used for their intended purposes.  </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rPr>
              <w:t>Standard 10.2: The program maintains the required match commitment annually, maintains adequate cash flow to support the program, and demonstrates the capacity for self-sustaining fiscal and program operations.</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rPr>
              <w:t>Standard 10.3: The program develops an annual budget that supports the services approved in the grant.</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rPr>
              <w:t>Standard 10.4: The agency/institution annually certifies its tax and regulatory filings and produces an independent audit report.</w:t>
            </w:r>
          </w:p>
        </w:tc>
      </w:tr>
      <w:tr w:rsidR="00AB22CE" w:rsidTr="00AB22CE">
        <w:tc>
          <w:tcPr>
            <w:tcW w:w="547" w:type="dxa"/>
            <w:vMerge/>
            <w:shd w:val="clear" w:color="auto" w:fill="F2F2F2" w:themeFill="background1" w:themeFillShade="F2"/>
          </w:tcPr>
          <w:p w:rsidR="00AB22CE" w:rsidRDefault="00AB22CE" w:rsidP="00AB22CE">
            <w:pPr>
              <w:rPr>
                <w:rFonts w:asciiTheme="minorHAnsi" w:hAnsiTheme="minorHAnsi"/>
              </w:rPr>
            </w:pPr>
          </w:p>
        </w:tc>
        <w:tc>
          <w:tcPr>
            <w:tcW w:w="547" w:type="dxa"/>
            <w:vMerge/>
            <w:shd w:val="clear" w:color="auto" w:fill="BFBFBF" w:themeFill="background1" w:themeFillShade="BF"/>
          </w:tcPr>
          <w:p w:rsidR="00AB22CE" w:rsidRDefault="00AB22CE" w:rsidP="00AB22CE">
            <w:pPr>
              <w:rPr>
                <w:rFonts w:asciiTheme="minorHAnsi" w:hAnsiTheme="minorHAnsi"/>
              </w:rPr>
            </w:pPr>
          </w:p>
        </w:tc>
        <w:tc>
          <w:tcPr>
            <w:tcW w:w="8877" w:type="dxa"/>
            <w:shd w:val="clear" w:color="auto" w:fill="auto"/>
          </w:tcPr>
          <w:p w:rsidR="00AB22CE" w:rsidRPr="00FB4BF5" w:rsidRDefault="00AB22CE" w:rsidP="00AB22CE">
            <w:pPr>
              <w:rPr>
                <w:rFonts w:asciiTheme="minorHAnsi" w:hAnsiTheme="minorHAnsi"/>
              </w:rPr>
            </w:pPr>
            <w:r w:rsidRPr="00FB4BF5">
              <w:rPr>
                <w:rFonts w:asciiTheme="minorHAnsi" w:hAnsiTheme="minorHAnsi"/>
              </w:rPr>
              <w:t>Standard 10.5: The program records, maintains, and reports accurate program and student data in a consistent and timely manner through the state’s data management and accountability system.</w:t>
            </w:r>
          </w:p>
        </w:tc>
      </w:tr>
    </w:tbl>
    <w:p w:rsidR="0072294D" w:rsidRDefault="0072294D" w:rsidP="00643EE1">
      <w:pPr>
        <w:rPr>
          <w:rFonts w:asciiTheme="minorHAnsi" w:hAnsiTheme="minorHAnsi"/>
        </w:rPr>
      </w:pPr>
    </w:p>
    <w:p w:rsidR="0072294D" w:rsidRDefault="0072294D" w:rsidP="00643EE1">
      <w:pPr>
        <w:rPr>
          <w:rFonts w:asciiTheme="minorHAnsi" w:hAnsiTheme="minorHAnsi"/>
        </w:rPr>
      </w:pPr>
    </w:p>
    <w:p w:rsidR="0072294D" w:rsidRDefault="0072294D" w:rsidP="00643EE1">
      <w:pPr>
        <w:rPr>
          <w:rFonts w:asciiTheme="minorHAnsi" w:hAnsiTheme="minorHAnsi"/>
        </w:rPr>
      </w:pPr>
    </w:p>
    <w:p w:rsidR="0072294D" w:rsidRDefault="0072294D" w:rsidP="00643EE1">
      <w:pPr>
        <w:rPr>
          <w:rFonts w:asciiTheme="minorHAnsi" w:hAnsiTheme="minorHAnsi"/>
        </w:rPr>
      </w:pPr>
    </w:p>
    <w:p w:rsidR="0072294D" w:rsidRDefault="0072294D" w:rsidP="00643EE1">
      <w:pPr>
        <w:rPr>
          <w:rFonts w:asciiTheme="minorHAnsi" w:hAnsiTheme="minorHAnsi"/>
        </w:rPr>
      </w:pPr>
    </w:p>
    <w:p w:rsidR="0072294D" w:rsidRDefault="0072294D" w:rsidP="00643EE1">
      <w:pPr>
        <w:rPr>
          <w:rFonts w:asciiTheme="minorHAnsi" w:hAnsiTheme="minorHAnsi"/>
        </w:rPr>
      </w:pPr>
    </w:p>
    <w:p w:rsidR="0072294D" w:rsidRDefault="0072294D" w:rsidP="0072294D">
      <w:pPr>
        <w:rPr>
          <w:rFonts w:asciiTheme="minorHAnsi" w:hAnsiTheme="minorHAnsi"/>
          <w:b/>
          <w:sz w:val="22"/>
          <w:szCs w:val="22"/>
        </w:rPr>
      </w:pPr>
      <w:r>
        <w:rPr>
          <w:rFonts w:asciiTheme="minorHAnsi" w:hAnsiTheme="minorHAnsi"/>
          <w:b/>
          <w:sz w:val="22"/>
          <w:szCs w:val="22"/>
        </w:rPr>
        <w:t>References</w:t>
      </w:r>
    </w:p>
    <w:p w:rsidR="0072294D" w:rsidRDefault="0072294D" w:rsidP="0072294D">
      <w:pPr>
        <w:rPr>
          <w:rFonts w:asciiTheme="minorHAnsi" w:hAnsiTheme="minorHAnsi"/>
          <w:b/>
          <w:sz w:val="22"/>
          <w:szCs w:val="22"/>
        </w:rPr>
      </w:pPr>
    </w:p>
    <w:p w:rsidR="0072294D" w:rsidRDefault="0072294D" w:rsidP="0072294D">
      <w:pPr>
        <w:ind w:left="360" w:hanging="360"/>
        <w:rPr>
          <w:rFonts w:asciiTheme="minorHAnsi" w:hAnsiTheme="minorHAnsi"/>
          <w:sz w:val="20"/>
          <w:szCs w:val="20"/>
        </w:rPr>
        <w:sectPr w:rsidR="0072294D" w:rsidSect="003030F3">
          <w:footerReference w:type="default" r:id="rId15"/>
          <w:pgSz w:w="12240" w:h="15840"/>
          <w:pgMar w:top="720" w:right="720" w:bottom="720" w:left="720" w:header="720" w:footer="210" w:gutter="0"/>
          <w:cols w:space="720"/>
          <w:titlePg/>
          <w:docGrid w:linePitch="360"/>
        </w:sectPr>
      </w:pPr>
    </w:p>
    <w:p w:rsidR="0072294D" w:rsidRDefault="0072294D" w:rsidP="0072294D">
      <w:pPr>
        <w:ind w:left="360" w:hanging="360"/>
        <w:rPr>
          <w:rFonts w:asciiTheme="minorHAnsi" w:hAnsiTheme="minorHAnsi"/>
          <w:sz w:val="20"/>
          <w:szCs w:val="20"/>
        </w:rPr>
      </w:pPr>
      <w:proofErr w:type="gramStart"/>
      <w:r w:rsidRPr="00F415FE">
        <w:rPr>
          <w:rFonts w:asciiTheme="minorHAnsi" w:hAnsiTheme="minorHAnsi"/>
          <w:sz w:val="20"/>
          <w:szCs w:val="20"/>
        </w:rPr>
        <w:lastRenderedPageBreak/>
        <w:t>A</w:t>
      </w:r>
      <w:r>
        <w:rPr>
          <w:rFonts w:asciiTheme="minorHAnsi" w:hAnsiTheme="minorHAnsi"/>
          <w:sz w:val="20"/>
          <w:szCs w:val="20"/>
        </w:rPr>
        <w:t>merican Institute for Research and</w:t>
      </w:r>
      <w:r w:rsidRPr="00F415FE">
        <w:rPr>
          <w:rFonts w:asciiTheme="minorHAnsi" w:hAnsiTheme="minorHAnsi"/>
          <w:sz w:val="20"/>
          <w:szCs w:val="20"/>
        </w:rPr>
        <w:t xml:space="preserve"> Massachusetts Department of Elementary &amp; Secondary Education</w:t>
      </w:r>
      <w:r>
        <w:rPr>
          <w:rFonts w:asciiTheme="minorHAnsi" w:hAnsiTheme="minorHAnsi"/>
          <w:sz w:val="20"/>
          <w:szCs w:val="20"/>
        </w:rPr>
        <w:t>.</w:t>
      </w:r>
      <w:proofErr w:type="gramEnd"/>
      <w:r>
        <w:rPr>
          <w:rFonts w:asciiTheme="minorHAnsi" w:hAnsiTheme="minorHAnsi"/>
          <w:sz w:val="20"/>
          <w:szCs w:val="20"/>
        </w:rPr>
        <w:t xml:space="preserve"> (2016)</w:t>
      </w:r>
      <w:proofErr w:type="gramStart"/>
      <w:r>
        <w:rPr>
          <w:rFonts w:asciiTheme="minorHAnsi" w:hAnsiTheme="minorHAnsi"/>
          <w:sz w:val="20"/>
          <w:szCs w:val="20"/>
        </w:rPr>
        <w:t xml:space="preserve">. </w:t>
      </w:r>
      <w:r w:rsidRPr="00F415FE">
        <w:rPr>
          <w:rFonts w:asciiTheme="minorHAnsi" w:hAnsiTheme="minorHAnsi"/>
          <w:sz w:val="20"/>
          <w:szCs w:val="20"/>
        </w:rPr>
        <w:t xml:space="preserve"> </w:t>
      </w:r>
      <w:r w:rsidRPr="00F415FE">
        <w:rPr>
          <w:rFonts w:asciiTheme="minorHAnsi" w:hAnsiTheme="minorHAnsi"/>
          <w:i/>
          <w:sz w:val="20"/>
          <w:szCs w:val="20"/>
        </w:rPr>
        <w:t>Massachusetts</w:t>
      </w:r>
      <w:proofErr w:type="gramEnd"/>
      <w:r w:rsidRPr="00F415FE">
        <w:rPr>
          <w:rFonts w:asciiTheme="minorHAnsi" w:hAnsiTheme="minorHAnsi"/>
          <w:i/>
          <w:sz w:val="20"/>
          <w:szCs w:val="20"/>
        </w:rPr>
        <w:t xml:space="preserve"> Monitoring Site Visits Turnaround Practices Indicators and Continuum</w:t>
      </w:r>
      <w:r w:rsidRPr="00F415FE">
        <w:rPr>
          <w:rFonts w:asciiTheme="minorHAnsi" w:hAnsiTheme="minorHAnsi"/>
          <w:sz w:val="20"/>
          <w:szCs w:val="20"/>
        </w:rPr>
        <w:t xml:space="preserve">.  Retrieved </w:t>
      </w:r>
      <w:proofErr w:type="gramStart"/>
      <w:r w:rsidRPr="00F415FE">
        <w:rPr>
          <w:rFonts w:asciiTheme="minorHAnsi" w:hAnsiTheme="minorHAnsi"/>
          <w:sz w:val="20"/>
          <w:szCs w:val="20"/>
        </w:rPr>
        <w:t xml:space="preserve">from  </w:t>
      </w:r>
      <w:proofErr w:type="gramEnd"/>
      <w:r w:rsidR="00497E6B">
        <w:fldChar w:fldCharType="begin"/>
      </w:r>
      <w:r w:rsidR="00503BE3">
        <w:instrText>HYPERLINK "http://www.mass.gov/edu/docs/ese/accountability/turnaround/monitor-site-visits-turnaround-indicators.pdf"</w:instrText>
      </w:r>
      <w:r w:rsidR="00497E6B">
        <w:fldChar w:fldCharType="separate"/>
      </w:r>
      <w:r w:rsidRPr="00F415FE">
        <w:rPr>
          <w:rStyle w:val="Hyperlink"/>
          <w:rFonts w:asciiTheme="minorHAnsi" w:hAnsiTheme="minorHAnsi"/>
          <w:sz w:val="20"/>
          <w:szCs w:val="20"/>
        </w:rPr>
        <w:t>http://www.mass.gov/edu/docs/ese/accountability/turnaround/monitor-site-visits-turnaround-indicators.pdf</w:t>
      </w:r>
      <w:r w:rsidR="00497E6B">
        <w:fldChar w:fldCharType="end"/>
      </w:r>
    </w:p>
    <w:p w:rsidR="0072294D" w:rsidRPr="0072294D" w:rsidRDefault="0072294D" w:rsidP="0072294D">
      <w:pPr>
        <w:ind w:left="360" w:hanging="360"/>
        <w:rPr>
          <w:rFonts w:asciiTheme="minorHAnsi" w:hAnsiTheme="minorHAnsi"/>
          <w:sz w:val="12"/>
          <w:szCs w:val="12"/>
        </w:rPr>
      </w:pPr>
    </w:p>
    <w:p w:rsidR="0072294D" w:rsidRPr="00F415FE" w:rsidRDefault="0072294D" w:rsidP="0072294D">
      <w:pPr>
        <w:tabs>
          <w:tab w:val="left" w:pos="720"/>
          <w:tab w:val="left" w:pos="990"/>
        </w:tabs>
        <w:ind w:left="360" w:hanging="360"/>
        <w:rPr>
          <w:rFonts w:asciiTheme="minorHAnsi" w:hAnsiTheme="minorHAnsi"/>
          <w:sz w:val="20"/>
          <w:szCs w:val="20"/>
        </w:rPr>
      </w:pPr>
      <w:r w:rsidRPr="00F415FE">
        <w:rPr>
          <w:rFonts w:asciiTheme="minorHAnsi" w:hAnsiTheme="minorHAnsi"/>
          <w:sz w:val="20"/>
          <w:szCs w:val="20"/>
        </w:rPr>
        <w:t xml:space="preserve">Center on Education and Training for Employment, </w:t>
      </w:r>
      <w:proofErr w:type="gramStart"/>
      <w:r w:rsidRPr="00F415FE">
        <w:rPr>
          <w:rFonts w:asciiTheme="minorHAnsi" w:hAnsiTheme="minorHAnsi"/>
          <w:sz w:val="20"/>
          <w:szCs w:val="20"/>
        </w:rPr>
        <w:t>The</w:t>
      </w:r>
      <w:proofErr w:type="gramEnd"/>
      <w:r w:rsidRPr="00F415FE">
        <w:rPr>
          <w:rFonts w:asciiTheme="minorHAnsi" w:hAnsiTheme="minorHAnsi"/>
          <w:sz w:val="20"/>
          <w:szCs w:val="20"/>
        </w:rPr>
        <w:t xml:space="preserve"> Ohio State University. </w:t>
      </w:r>
      <w:proofErr w:type="gramStart"/>
      <w:r w:rsidRPr="00F415FE">
        <w:rPr>
          <w:rFonts w:asciiTheme="minorHAnsi" w:hAnsiTheme="minorHAnsi"/>
          <w:sz w:val="20"/>
          <w:szCs w:val="20"/>
        </w:rPr>
        <w:t xml:space="preserve">(1999). </w:t>
      </w:r>
      <w:r>
        <w:rPr>
          <w:rFonts w:asciiTheme="minorHAnsi" w:hAnsiTheme="minorHAnsi"/>
          <w:i/>
          <w:sz w:val="20"/>
          <w:szCs w:val="20"/>
        </w:rPr>
        <w:t>Adult Basic and Literacy Education, Indicators of Program Quality</w:t>
      </w:r>
      <w:r w:rsidRPr="00F415FE">
        <w:rPr>
          <w:rFonts w:asciiTheme="minorHAnsi" w:hAnsiTheme="minorHAnsi"/>
          <w:i/>
          <w:sz w:val="20"/>
          <w:szCs w:val="20"/>
        </w:rPr>
        <w:t>.</w:t>
      </w:r>
      <w:proofErr w:type="gramEnd"/>
      <w:r w:rsidRPr="00F415FE">
        <w:rPr>
          <w:rFonts w:asciiTheme="minorHAnsi" w:hAnsiTheme="minorHAnsi"/>
          <w:i/>
          <w:sz w:val="20"/>
          <w:szCs w:val="20"/>
        </w:rPr>
        <w:t xml:space="preserve">  </w:t>
      </w:r>
      <w:r w:rsidRPr="00F415FE">
        <w:rPr>
          <w:rFonts w:asciiTheme="minorHAnsi" w:hAnsiTheme="minorHAnsi"/>
          <w:sz w:val="20"/>
          <w:szCs w:val="20"/>
        </w:rPr>
        <w:t xml:space="preserve"> Retrieved from</w:t>
      </w:r>
      <w:r>
        <w:rPr>
          <w:rFonts w:asciiTheme="minorHAnsi" w:hAnsiTheme="minorHAnsi"/>
          <w:sz w:val="20"/>
          <w:szCs w:val="20"/>
        </w:rPr>
        <w:t xml:space="preserve"> </w:t>
      </w:r>
      <w:hyperlink r:id="rId16" w:history="1">
        <w:r w:rsidRPr="00F415FE">
          <w:rPr>
            <w:rStyle w:val="Hyperlink"/>
            <w:rFonts w:asciiTheme="minorHAnsi" w:hAnsiTheme="minorHAnsi"/>
            <w:sz w:val="20"/>
            <w:szCs w:val="20"/>
          </w:rPr>
          <w:t>https://www.ohiohighered.org/sites/ohiohighered.org/files/uploads/able/reference/accountability/Indicators%20of%20Program%20Quality_1.pdf</w:t>
        </w:r>
      </w:hyperlink>
    </w:p>
    <w:p w:rsidR="0072294D" w:rsidRPr="0072294D" w:rsidRDefault="0072294D" w:rsidP="0072294D">
      <w:pPr>
        <w:pStyle w:val="CommentText"/>
        <w:ind w:left="360" w:hanging="360"/>
        <w:rPr>
          <w:rFonts w:asciiTheme="minorHAnsi" w:hAnsiTheme="minorHAnsi"/>
          <w:sz w:val="12"/>
          <w:szCs w:val="12"/>
        </w:rPr>
      </w:pPr>
    </w:p>
    <w:p w:rsidR="0072294D" w:rsidRPr="00F415FE" w:rsidRDefault="0072294D" w:rsidP="0072294D">
      <w:pPr>
        <w:pStyle w:val="CommentText"/>
        <w:ind w:left="360" w:hanging="360"/>
        <w:rPr>
          <w:rFonts w:asciiTheme="minorHAnsi" w:hAnsiTheme="minorHAnsi"/>
        </w:rPr>
      </w:pPr>
      <w:proofErr w:type="gramStart"/>
      <w:r w:rsidRPr="00F415FE">
        <w:rPr>
          <w:rFonts w:asciiTheme="minorHAnsi" w:hAnsiTheme="minorHAnsi"/>
        </w:rPr>
        <w:t xml:space="preserve">Comings, J.P., </w:t>
      </w:r>
      <w:proofErr w:type="spellStart"/>
      <w:r w:rsidRPr="00F415FE">
        <w:rPr>
          <w:rFonts w:asciiTheme="minorHAnsi" w:hAnsiTheme="minorHAnsi"/>
        </w:rPr>
        <w:t>Parrella</w:t>
      </w:r>
      <w:proofErr w:type="spellEnd"/>
      <w:r w:rsidRPr="00F415FE">
        <w:rPr>
          <w:rFonts w:asciiTheme="minorHAnsi" w:hAnsiTheme="minorHAnsi"/>
        </w:rPr>
        <w:t xml:space="preserve">, A., </w:t>
      </w:r>
      <w:proofErr w:type="spellStart"/>
      <w:r w:rsidRPr="00F415FE">
        <w:rPr>
          <w:rFonts w:asciiTheme="minorHAnsi" w:hAnsiTheme="minorHAnsi"/>
        </w:rPr>
        <w:t>Soricone</w:t>
      </w:r>
      <w:proofErr w:type="spellEnd"/>
      <w:r w:rsidRPr="00F415FE">
        <w:rPr>
          <w:rFonts w:asciiTheme="minorHAnsi" w:hAnsiTheme="minorHAnsi"/>
        </w:rPr>
        <w:t>, L. (1999).</w:t>
      </w:r>
      <w:proofErr w:type="gramEnd"/>
      <w:r w:rsidRPr="00F415FE">
        <w:rPr>
          <w:rFonts w:asciiTheme="minorHAnsi" w:hAnsiTheme="minorHAnsi"/>
        </w:rPr>
        <w:t xml:space="preserve"> </w:t>
      </w:r>
      <w:r w:rsidRPr="00F415FE">
        <w:rPr>
          <w:rFonts w:asciiTheme="minorHAnsi" w:hAnsiTheme="minorHAnsi"/>
          <w:i/>
        </w:rPr>
        <w:t xml:space="preserve">Persistence </w:t>
      </w:r>
      <w:proofErr w:type="gramStart"/>
      <w:r>
        <w:rPr>
          <w:rFonts w:asciiTheme="minorHAnsi" w:hAnsiTheme="minorHAnsi"/>
          <w:i/>
        </w:rPr>
        <w:t>A</w:t>
      </w:r>
      <w:r w:rsidRPr="00F415FE">
        <w:rPr>
          <w:rFonts w:asciiTheme="minorHAnsi" w:hAnsiTheme="minorHAnsi"/>
          <w:i/>
        </w:rPr>
        <w:t>mong</w:t>
      </w:r>
      <w:proofErr w:type="gramEnd"/>
      <w:r w:rsidRPr="00F415FE">
        <w:rPr>
          <w:rFonts w:asciiTheme="minorHAnsi" w:hAnsiTheme="minorHAnsi"/>
          <w:i/>
        </w:rPr>
        <w:t xml:space="preserve"> Adult Basic Education Students in Pre-GED Class.</w:t>
      </w:r>
      <w:r w:rsidRPr="00F415FE">
        <w:rPr>
          <w:rFonts w:asciiTheme="minorHAnsi" w:hAnsiTheme="minorHAnsi"/>
        </w:rPr>
        <w:t xml:space="preserve"> Retrieved from </w:t>
      </w:r>
      <w:hyperlink r:id="rId17" w:history="1">
        <w:r w:rsidRPr="00F415FE">
          <w:rPr>
            <w:rStyle w:val="Hyperlink"/>
            <w:rFonts w:asciiTheme="minorHAnsi" w:hAnsiTheme="minorHAnsi"/>
          </w:rPr>
          <w:t>http://www.ncsall.net/fileadmin/resources/research/report12.pdf</w:t>
        </w:r>
      </w:hyperlink>
    </w:p>
    <w:p w:rsidR="0072294D" w:rsidRPr="0072294D" w:rsidRDefault="0072294D" w:rsidP="0072294D">
      <w:pPr>
        <w:ind w:left="720" w:hanging="720"/>
        <w:rPr>
          <w:rFonts w:asciiTheme="minorHAnsi" w:hAnsiTheme="minorHAnsi"/>
          <w:sz w:val="12"/>
          <w:szCs w:val="12"/>
        </w:rPr>
      </w:pPr>
    </w:p>
    <w:p w:rsidR="0072294D" w:rsidRPr="00F415FE" w:rsidRDefault="0072294D" w:rsidP="0072294D">
      <w:pPr>
        <w:ind w:left="360" w:hanging="360"/>
        <w:rPr>
          <w:rFonts w:asciiTheme="minorHAnsi" w:hAnsiTheme="minorHAnsi"/>
          <w:sz w:val="20"/>
          <w:szCs w:val="20"/>
        </w:rPr>
      </w:pPr>
      <w:proofErr w:type="spellStart"/>
      <w:r>
        <w:rPr>
          <w:rFonts w:asciiTheme="minorHAnsi" w:hAnsiTheme="minorHAnsi"/>
          <w:sz w:val="20"/>
          <w:szCs w:val="20"/>
        </w:rPr>
        <w:t>Condelli</w:t>
      </w:r>
      <w:proofErr w:type="spellEnd"/>
      <w:r w:rsidRPr="00F415FE">
        <w:rPr>
          <w:rFonts w:asciiTheme="minorHAnsi" w:hAnsiTheme="minorHAnsi"/>
          <w:sz w:val="20"/>
          <w:szCs w:val="20"/>
        </w:rPr>
        <w:t>, L. (1996).  Office of Vocational and Adult Education,</w:t>
      </w:r>
      <w:r w:rsidRPr="00F415FE">
        <w:rPr>
          <w:rFonts w:asciiTheme="minorHAnsi" w:hAnsiTheme="minorHAnsi"/>
          <w:i/>
          <w:sz w:val="20"/>
          <w:szCs w:val="20"/>
        </w:rPr>
        <w:t xml:space="preserve"> Evaluation Systems in the Adult Education Program:  The Role of Quality Indicators</w:t>
      </w:r>
      <w:r w:rsidRPr="00F415FE">
        <w:rPr>
          <w:rFonts w:asciiTheme="minorHAnsi" w:hAnsiTheme="minorHAnsi"/>
          <w:sz w:val="20"/>
          <w:szCs w:val="20"/>
        </w:rPr>
        <w:t xml:space="preserve">.  Retrieved from </w:t>
      </w:r>
      <w:hyperlink r:id="rId18" w:history="1">
        <w:r w:rsidRPr="00F415FE">
          <w:rPr>
            <w:rStyle w:val="Hyperlink"/>
            <w:rFonts w:asciiTheme="minorHAnsi" w:hAnsiTheme="minorHAnsi"/>
            <w:sz w:val="20"/>
            <w:szCs w:val="20"/>
          </w:rPr>
          <w:t>http://www.air.org/sites/default/files/downloads/report/EvSys_0.pdf</w:t>
        </w:r>
      </w:hyperlink>
    </w:p>
    <w:p w:rsidR="0072294D" w:rsidRPr="0072294D" w:rsidRDefault="0072294D" w:rsidP="0072294D">
      <w:pPr>
        <w:ind w:left="720" w:hanging="720"/>
        <w:rPr>
          <w:rFonts w:asciiTheme="minorHAnsi" w:hAnsiTheme="minorHAnsi"/>
          <w:sz w:val="12"/>
          <w:szCs w:val="12"/>
        </w:rPr>
      </w:pPr>
    </w:p>
    <w:p w:rsidR="0072294D" w:rsidRPr="00F415FE" w:rsidRDefault="0072294D" w:rsidP="0072294D">
      <w:pPr>
        <w:ind w:left="720" w:hanging="720"/>
        <w:rPr>
          <w:rFonts w:asciiTheme="minorHAnsi" w:hAnsiTheme="minorHAnsi"/>
          <w:sz w:val="20"/>
          <w:szCs w:val="20"/>
        </w:rPr>
      </w:pPr>
      <w:proofErr w:type="gramStart"/>
      <w:r w:rsidRPr="00F415FE">
        <w:rPr>
          <w:rFonts w:asciiTheme="minorHAnsi" w:hAnsiTheme="minorHAnsi"/>
          <w:sz w:val="20"/>
          <w:szCs w:val="20"/>
        </w:rPr>
        <w:t>Florida Department of Education, Bureau of Family and Community Outreach</w:t>
      </w:r>
      <w:r>
        <w:rPr>
          <w:rFonts w:asciiTheme="minorHAnsi" w:hAnsiTheme="minorHAnsi"/>
          <w:sz w:val="20"/>
          <w:szCs w:val="20"/>
        </w:rPr>
        <w:t>.</w:t>
      </w:r>
      <w:proofErr w:type="gramEnd"/>
      <w:r w:rsidRPr="00F415FE">
        <w:rPr>
          <w:rFonts w:asciiTheme="minorHAnsi" w:hAnsiTheme="minorHAnsi"/>
          <w:sz w:val="20"/>
          <w:szCs w:val="20"/>
        </w:rPr>
        <w:t xml:space="preserve"> </w:t>
      </w:r>
      <w:proofErr w:type="gramStart"/>
      <w:r w:rsidRPr="00F415FE">
        <w:rPr>
          <w:rFonts w:asciiTheme="minorHAnsi" w:hAnsiTheme="minorHAnsi"/>
          <w:sz w:val="20"/>
          <w:szCs w:val="20"/>
        </w:rPr>
        <w:t xml:space="preserve">(2016-2017). </w:t>
      </w:r>
      <w:r w:rsidRPr="00F415FE">
        <w:rPr>
          <w:rFonts w:asciiTheme="minorHAnsi" w:hAnsiTheme="minorHAnsi"/>
          <w:i/>
          <w:sz w:val="20"/>
          <w:szCs w:val="20"/>
        </w:rPr>
        <w:t>21</w:t>
      </w:r>
      <w:r w:rsidRPr="00F415FE">
        <w:rPr>
          <w:rFonts w:asciiTheme="minorHAnsi" w:hAnsiTheme="minorHAnsi"/>
          <w:i/>
          <w:sz w:val="20"/>
          <w:szCs w:val="20"/>
          <w:vertAlign w:val="superscript"/>
        </w:rPr>
        <w:t>st</w:t>
      </w:r>
      <w:r w:rsidRPr="00F415FE">
        <w:rPr>
          <w:rFonts w:asciiTheme="minorHAnsi" w:hAnsiTheme="minorHAnsi"/>
          <w:i/>
          <w:sz w:val="20"/>
          <w:szCs w:val="20"/>
        </w:rPr>
        <w:t xml:space="preserve"> Century Community Learning Centers Program.</w:t>
      </w:r>
      <w:proofErr w:type="gramEnd"/>
      <w:r w:rsidRPr="00F415FE">
        <w:rPr>
          <w:rFonts w:asciiTheme="minorHAnsi" w:hAnsiTheme="minorHAnsi"/>
          <w:i/>
          <w:sz w:val="20"/>
          <w:szCs w:val="20"/>
        </w:rPr>
        <w:t xml:space="preserve">  </w:t>
      </w:r>
      <w:r w:rsidRPr="00F415FE">
        <w:rPr>
          <w:rFonts w:asciiTheme="minorHAnsi" w:hAnsiTheme="minorHAnsi"/>
          <w:sz w:val="20"/>
          <w:szCs w:val="20"/>
        </w:rPr>
        <w:t xml:space="preserve">Retrieved from </w:t>
      </w:r>
    </w:p>
    <w:p w:rsidR="0072294D" w:rsidRPr="00F415FE" w:rsidRDefault="000A5DBE" w:rsidP="0072294D">
      <w:pPr>
        <w:pStyle w:val="ListParagraph"/>
        <w:rPr>
          <w:rFonts w:asciiTheme="minorHAnsi" w:hAnsiTheme="minorHAnsi"/>
          <w:sz w:val="20"/>
          <w:szCs w:val="20"/>
        </w:rPr>
      </w:pPr>
      <w:hyperlink r:id="rId19" w:history="1">
        <w:r w:rsidR="0072294D" w:rsidRPr="00F415FE">
          <w:rPr>
            <w:rStyle w:val="Hyperlink"/>
            <w:rFonts w:asciiTheme="minorHAnsi" w:hAnsiTheme="minorHAnsi"/>
            <w:sz w:val="20"/>
            <w:szCs w:val="20"/>
          </w:rPr>
          <w:t>http://www.fldoe.org/schools/family-community/activities-programs/21st-century-community-learning-center/program-summaries.stml</w:t>
        </w:r>
      </w:hyperlink>
    </w:p>
    <w:p w:rsidR="0072294D" w:rsidRPr="0072294D" w:rsidRDefault="0072294D" w:rsidP="0072294D">
      <w:pPr>
        <w:pStyle w:val="ListParagraph"/>
        <w:rPr>
          <w:rFonts w:asciiTheme="minorHAnsi" w:hAnsiTheme="minorHAnsi"/>
          <w:sz w:val="12"/>
          <w:szCs w:val="12"/>
        </w:rPr>
      </w:pPr>
    </w:p>
    <w:p w:rsidR="0072294D" w:rsidRPr="00F415FE" w:rsidRDefault="0072294D" w:rsidP="0072294D">
      <w:pPr>
        <w:ind w:left="720" w:hanging="720"/>
        <w:rPr>
          <w:rFonts w:asciiTheme="minorHAnsi" w:hAnsiTheme="minorHAnsi"/>
          <w:sz w:val="20"/>
          <w:szCs w:val="20"/>
        </w:rPr>
      </w:pPr>
      <w:proofErr w:type="gramStart"/>
      <w:r w:rsidRPr="00F415FE">
        <w:rPr>
          <w:rFonts w:asciiTheme="minorHAnsi" w:hAnsiTheme="minorHAnsi"/>
          <w:sz w:val="20"/>
          <w:szCs w:val="20"/>
        </w:rPr>
        <w:t>Hanover Research</w:t>
      </w:r>
      <w:r>
        <w:rPr>
          <w:rFonts w:asciiTheme="minorHAnsi" w:hAnsiTheme="minorHAnsi"/>
          <w:sz w:val="20"/>
          <w:szCs w:val="20"/>
        </w:rPr>
        <w:t>.</w:t>
      </w:r>
      <w:proofErr w:type="gramEnd"/>
      <w:r w:rsidRPr="00F415FE">
        <w:rPr>
          <w:rFonts w:asciiTheme="minorHAnsi" w:hAnsiTheme="minorHAnsi"/>
          <w:i/>
          <w:sz w:val="20"/>
          <w:szCs w:val="20"/>
        </w:rPr>
        <w:t xml:space="preserve"> </w:t>
      </w:r>
      <w:r w:rsidRPr="00F415FE">
        <w:rPr>
          <w:rFonts w:asciiTheme="minorHAnsi" w:hAnsiTheme="minorHAnsi"/>
          <w:sz w:val="20"/>
          <w:szCs w:val="20"/>
        </w:rPr>
        <w:t xml:space="preserve">(October 2016).  </w:t>
      </w:r>
      <w:r w:rsidRPr="00F415FE">
        <w:rPr>
          <w:rFonts w:asciiTheme="minorHAnsi" w:hAnsiTheme="minorHAnsi"/>
          <w:i/>
          <w:sz w:val="20"/>
          <w:szCs w:val="20"/>
        </w:rPr>
        <w:t>Measuring Need and Effectiveness in Adult Education</w:t>
      </w:r>
      <w:r w:rsidRPr="00F415FE">
        <w:rPr>
          <w:rFonts w:asciiTheme="minorHAnsi" w:hAnsiTheme="minorHAnsi"/>
          <w:sz w:val="20"/>
          <w:szCs w:val="20"/>
        </w:rPr>
        <w:t xml:space="preserve">, Prepared for </w:t>
      </w:r>
      <w:proofErr w:type="gramStart"/>
      <w:r w:rsidRPr="00F415FE">
        <w:rPr>
          <w:rFonts w:asciiTheme="minorHAnsi" w:hAnsiTheme="minorHAnsi"/>
          <w:sz w:val="20"/>
          <w:szCs w:val="20"/>
        </w:rPr>
        <w:t>the  California</w:t>
      </w:r>
      <w:proofErr w:type="gramEnd"/>
      <w:r w:rsidRPr="00F415FE">
        <w:rPr>
          <w:rFonts w:asciiTheme="minorHAnsi" w:hAnsiTheme="minorHAnsi"/>
          <w:sz w:val="20"/>
          <w:szCs w:val="20"/>
        </w:rPr>
        <w:t xml:space="preserve"> Community Colleges Chancellor’s Office.  Retrieved from </w:t>
      </w:r>
      <w:hyperlink r:id="rId20" w:history="1">
        <w:r w:rsidRPr="00F415FE">
          <w:rPr>
            <w:rStyle w:val="Hyperlink"/>
            <w:rFonts w:asciiTheme="minorHAnsi" w:hAnsiTheme="minorHAnsi"/>
            <w:sz w:val="20"/>
            <w:szCs w:val="20"/>
          </w:rPr>
          <w:t>http://aebg.cccco.edu/portals/1/docs/reporting/Measuring%20Need%20and%20Effectiveness%20in%20Adult%20Education%20-%20California%20Community%20Colleges%20Chancellor's%20Office.pdf</w:t>
        </w:r>
      </w:hyperlink>
    </w:p>
    <w:p w:rsidR="0072294D" w:rsidRPr="0072294D" w:rsidRDefault="0072294D" w:rsidP="0072294D">
      <w:pPr>
        <w:pStyle w:val="ListParagraph"/>
        <w:rPr>
          <w:rFonts w:asciiTheme="minorHAnsi" w:hAnsiTheme="minorHAnsi"/>
          <w:sz w:val="12"/>
          <w:szCs w:val="12"/>
        </w:rPr>
      </w:pPr>
    </w:p>
    <w:p w:rsidR="0072294D" w:rsidRPr="00F415FE" w:rsidRDefault="0072294D" w:rsidP="0072294D">
      <w:pPr>
        <w:ind w:left="360" w:hanging="360"/>
        <w:rPr>
          <w:rFonts w:asciiTheme="minorHAnsi" w:hAnsiTheme="minorHAnsi"/>
          <w:sz w:val="20"/>
          <w:szCs w:val="20"/>
        </w:rPr>
      </w:pPr>
      <w:proofErr w:type="gramStart"/>
      <w:r w:rsidRPr="00F415FE">
        <w:rPr>
          <w:rFonts w:asciiTheme="minorHAnsi" w:hAnsiTheme="minorHAnsi"/>
          <w:sz w:val="20"/>
          <w:szCs w:val="20"/>
        </w:rPr>
        <w:t>Massachusetts Adult and Community Learning Services</w:t>
      </w:r>
      <w:r>
        <w:rPr>
          <w:rFonts w:asciiTheme="minorHAnsi" w:hAnsiTheme="minorHAnsi"/>
          <w:sz w:val="20"/>
          <w:szCs w:val="20"/>
        </w:rPr>
        <w:t>.</w:t>
      </w:r>
      <w:proofErr w:type="gramEnd"/>
      <w:r w:rsidRPr="00F415FE">
        <w:rPr>
          <w:rFonts w:asciiTheme="minorHAnsi" w:hAnsiTheme="minorHAnsi"/>
          <w:sz w:val="20"/>
          <w:szCs w:val="20"/>
        </w:rPr>
        <w:t xml:space="preserve"> (2015-2017)</w:t>
      </w:r>
      <w:proofErr w:type="gramStart"/>
      <w:r w:rsidRPr="00F415FE">
        <w:rPr>
          <w:rFonts w:asciiTheme="minorHAnsi" w:hAnsiTheme="minorHAnsi"/>
          <w:sz w:val="20"/>
          <w:szCs w:val="20"/>
        </w:rPr>
        <w:t xml:space="preserve">.  </w:t>
      </w:r>
      <w:r w:rsidRPr="00F415FE">
        <w:rPr>
          <w:rFonts w:asciiTheme="minorHAnsi" w:hAnsiTheme="minorHAnsi"/>
          <w:i/>
          <w:sz w:val="20"/>
          <w:szCs w:val="20"/>
        </w:rPr>
        <w:t>Massachusetts</w:t>
      </w:r>
      <w:proofErr w:type="gramEnd"/>
      <w:r w:rsidRPr="00F415FE">
        <w:rPr>
          <w:rFonts w:asciiTheme="minorHAnsi" w:hAnsiTheme="minorHAnsi"/>
          <w:i/>
          <w:sz w:val="20"/>
          <w:szCs w:val="20"/>
        </w:rPr>
        <w:t xml:space="preserve"> Self-Evaluation and ACLS Monitoring Tool</w:t>
      </w:r>
      <w:r w:rsidRPr="00F415FE">
        <w:rPr>
          <w:rFonts w:asciiTheme="minorHAnsi" w:hAnsiTheme="minorHAnsi"/>
          <w:sz w:val="20"/>
          <w:szCs w:val="20"/>
        </w:rPr>
        <w:t xml:space="preserve">.  Retrieved from </w:t>
      </w:r>
      <w:hyperlink r:id="rId21" w:history="1">
        <w:r w:rsidRPr="00F415FE">
          <w:rPr>
            <w:rStyle w:val="Hyperlink"/>
            <w:rFonts w:asciiTheme="minorHAnsi" w:hAnsiTheme="minorHAnsi"/>
            <w:sz w:val="20"/>
            <w:szCs w:val="20"/>
          </w:rPr>
          <w:t>http://www.doe.mass.edu/acls/abeprogram/monitoringtool.pdf</w:t>
        </w:r>
      </w:hyperlink>
    </w:p>
    <w:p w:rsidR="0072294D" w:rsidRPr="0072294D" w:rsidRDefault="0072294D" w:rsidP="0072294D">
      <w:pPr>
        <w:pStyle w:val="CommentText"/>
        <w:ind w:left="360" w:hanging="360"/>
        <w:rPr>
          <w:rFonts w:asciiTheme="minorHAnsi" w:hAnsiTheme="minorHAnsi"/>
          <w:sz w:val="12"/>
          <w:szCs w:val="12"/>
        </w:rPr>
      </w:pPr>
    </w:p>
    <w:p w:rsidR="0072294D" w:rsidRDefault="0072294D" w:rsidP="0072294D">
      <w:pPr>
        <w:pStyle w:val="CommentText"/>
        <w:ind w:left="360" w:hanging="360"/>
      </w:pPr>
      <w:proofErr w:type="gramStart"/>
      <w:r w:rsidRPr="00F415FE">
        <w:rPr>
          <w:rFonts w:asciiTheme="minorHAnsi" w:hAnsiTheme="minorHAnsi"/>
        </w:rPr>
        <w:t>Massachusetts Adult and Community Learning Services</w:t>
      </w:r>
      <w:r>
        <w:rPr>
          <w:rFonts w:asciiTheme="minorHAnsi" w:hAnsiTheme="minorHAnsi"/>
        </w:rPr>
        <w:t>.</w:t>
      </w:r>
      <w:proofErr w:type="gramEnd"/>
      <w:r w:rsidRPr="00F415FE">
        <w:rPr>
          <w:rFonts w:asciiTheme="minorHAnsi" w:hAnsiTheme="minorHAnsi"/>
        </w:rPr>
        <w:t xml:space="preserve"> </w:t>
      </w:r>
      <w:proofErr w:type="gramStart"/>
      <w:r w:rsidRPr="00F415FE">
        <w:rPr>
          <w:rFonts w:asciiTheme="minorHAnsi" w:hAnsiTheme="minorHAnsi"/>
        </w:rPr>
        <w:t>(2014).</w:t>
      </w:r>
      <w:r w:rsidRPr="00F415FE">
        <w:rPr>
          <w:rFonts w:asciiTheme="minorHAnsi" w:hAnsiTheme="minorHAnsi"/>
          <w:i/>
        </w:rPr>
        <w:t xml:space="preserve">   Indicators for Effective Advising.</w:t>
      </w:r>
      <w:proofErr w:type="gramEnd"/>
      <w:r w:rsidRPr="00F415FE">
        <w:rPr>
          <w:rFonts w:asciiTheme="minorHAnsi" w:hAnsiTheme="minorHAnsi"/>
          <w:i/>
        </w:rPr>
        <w:t xml:space="preserve">  </w:t>
      </w:r>
      <w:r w:rsidRPr="00F415FE">
        <w:rPr>
          <w:rFonts w:asciiTheme="minorHAnsi" w:hAnsiTheme="minorHAnsi"/>
        </w:rPr>
        <w:t xml:space="preserve">Retrieved from </w:t>
      </w:r>
      <w:hyperlink r:id="rId22" w:history="1">
        <w:r w:rsidRPr="00F415FE">
          <w:rPr>
            <w:rStyle w:val="Hyperlink"/>
            <w:rFonts w:asciiTheme="minorHAnsi" w:hAnsiTheme="minorHAnsi"/>
          </w:rPr>
          <w:t>http://www.doe.mass.edu/acls/pd/EffectiveAdvisingIndicators.pdf</w:t>
        </w:r>
      </w:hyperlink>
    </w:p>
    <w:p w:rsidR="0072294D" w:rsidRDefault="0072294D" w:rsidP="0072294D">
      <w:pPr>
        <w:pStyle w:val="CommentText"/>
        <w:ind w:left="360" w:hanging="360"/>
      </w:pPr>
    </w:p>
    <w:p w:rsidR="0072294D" w:rsidRPr="00F415FE" w:rsidRDefault="0072294D" w:rsidP="0072294D">
      <w:pPr>
        <w:pStyle w:val="CommentText"/>
        <w:ind w:left="360" w:hanging="360"/>
      </w:pPr>
    </w:p>
    <w:p w:rsidR="0072294D" w:rsidRDefault="0072294D" w:rsidP="0072294D">
      <w:pPr>
        <w:pStyle w:val="CommentText"/>
        <w:ind w:left="360" w:hanging="360"/>
        <w:rPr>
          <w:rFonts w:asciiTheme="minorHAnsi" w:hAnsiTheme="minorHAnsi"/>
        </w:rPr>
      </w:pPr>
      <w:proofErr w:type="gramStart"/>
      <w:r w:rsidRPr="00F415FE">
        <w:rPr>
          <w:rFonts w:asciiTheme="minorHAnsi" w:hAnsiTheme="minorHAnsi"/>
        </w:rPr>
        <w:t>Massachusetts Adult and Community Learning Services</w:t>
      </w:r>
      <w:r>
        <w:rPr>
          <w:rFonts w:asciiTheme="minorHAnsi" w:hAnsiTheme="minorHAnsi"/>
        </w:rPr>
        <w:t>.</w:t>
      </w:r>
      <w:proofErr w:type="gramEnd"/>
      <w:r w:rsidRPr="00F415FE">
        <w:rPr>
          <w:rFonts w:asciiTheme="minorHAnsi" w:hAnsiTheme="minorHAnsi"/>
        </w:rPr>
        <w:t xml:space="preserve"> (2014)</w:t>
      </w:r>
      <w:proofErr w:type="gramStart"/>
      <w:r w:rsidRPr="00F415FE">
        <w:rPr>
          <w:rFonts w:asciiTheme="minorHAnsi" w:hAnsiTheme="minorHAnsi"/>
        </w:rPr>
        <w:t xml:space="preserve">.  </w:t>
      </w:r>
      <w:r w:rsidRPr="00F415FE">
        <w:rPr>
          <w:rFonts w:asciiTheme="minorHAnsi" w:hAnsiTheme="minorHAnsi"/>
          <w:i/>
        </w:rPr>
        <w:t>Massachusetts</w:t>
      </w:r>
      <w:proofErr w:type="gramEnd"/>
      <w:r w:rsidRPr="00F415FE">
        <w:rPr>
          <w:rFonts w:asciiTheme="minorHAnsi" w:hAnsiTheme="minorHAnsi"/>
          <w:i/>
        </w:rPr>
        <w:t xml:space="preserve"> Professional Standard for Teachers of Adult English Speakers of Other Languages:  What ESOL Instructors Need to Know and Be Able to Do.  </w:t>
      </w:r>
      <w:r w:rsidRPr="00F415FE">
        <w:rPr>
          <w:rFonts w:asciiTheme="minorHAnsi" w:hAnsiTheme="minorHAnsi"/>
        </w:rPr>
        <w:t xml:space="preserve">Retrieved </w:t>
      </w:r>
      <w:proofErr w:type="gramStart"/>
      <w:r w:rsidRPr="00F415FE">
        <w:rPr>
          <w:rFonts w:asciiTheme="minorHAnsi" w:hAnsiTheme="minorHAnsi"/>
        </w:rPr>
        <w:t xml:space="preserve">from  </w:t>
      </w:r>
      <w:proofErr w:type="gramEnd"/>
      <w:r w:rsidR="00497E6B">
        <w:fldChar w:fldCharType="begin"/>
      </w:r>
      <w:r w:rsidR="00503BE3">
        <w:instrText>HYPERLINK "http://www.doe.mass.edu/acls/edueffectiveness/default.html"</w:instrText>
      </w:r>
      <w:r w:rsidR="00497E6B">
        <w:fldChar w:fldCharType="separate"/>
      </w:r>
      <w:r w:rsidRPr="00F415FE">
        <w:rPr>
          <w:rStyle w:val="Hyperlink"/>
          <w:rFonts w:asciiTheme="minorHAnsi" w:hAnsiTheme="minorHAnsi"/>
        </w:rPr>
        <w:t>http://www.doe.mass.edu/acls/edueffectiveness/default.html</w:t>
      </w:r>
      <w:r w:rsidR="00497E6B">
        <w:fldChar w:fldCharType="end"/>
      </w:r>
    </w:p>
    <w:p w:rsidR="0072294D" w:rsidRPr="0072294D" w:rsidRDefault="0072294D" w:rsidP="0072294D">
      <w:pPr>
        <w:pStyle w:val="CommentText"/>
        <w:ind w:left="360" w:hanging="360"/>
        <w:rPr>
          <w:rFonts w:asciiTheme="minorHAnsi" w:hAnsiTheme="minorHAnsi"/>
          <w:sz w:val="12"/>
          <w:szCs w:val="12"/>
        </w:rPr>
      </w:pPr>
    </w:p>
    <w:p w:rsidR="0072294D" w:rsidRDefault="0072294D" w:rsidP="0072294D">
      <w:pPr>
        <w:ind w:left="360" w:hanging="360"/>
        <w:rPr>
          <w:rFonts w:asciiTheme="minorHAnsi" w:hAnsiTheme="minorHAnsi"/>
          <w:sz w:val="20"/>
          <w:szCs w:val="20"/>
        </w:rPr>
      </w:pPr>
      <w:proofErr w:type="gramStart"/>
      <w:r w:rsidRPr="00F415FE">
        <w:rPr>
          <w:rFonts w:asciiTheme="minorHAnsi" w:hAnsiTheme="minorHAnsi"/>
          <w:sz w:val="20"/>
          <w:szCs w:val="20"/>
        </w:rPr>
        <w:t>Massachusetts Coalition for Adult Education Working Conditions Committee</w:t>
      </w:r>
      <w:r>
        <w:rPr>
          <w:rFonts w:asciiTheme="minorHAnsi" w:hAnsiTheme="minorHAnsi"/>
          <w:sz w:val="20"/>
          <w:szCs w:val="20"/>
        </w:rPr>
        <w:t>.</w:t>
      </w:r>
      <w:proofErr w:type="gramEnd"/>
      <w:r>
        <w:rPr>
          <w:rFonts w:asciiTheme="minorHAnsi" w:hAnsiTheme="minorHAnsi"/>
          <w:sz w:val="20"/>
          <w:szCs w:val="20"/>
        </w:rPr>
        <w:t xml:space="preserve"> </w:t>
      </w:r>
      <w:proofErr w:type="gramStart"/>
      <w:r w:rsidRPr="00F415FE">
        <w:rPr>
          <w:rFonts w:asciiTheme="minorHAnsi" w:hAnsiTheme="minorHAnsi"/>
          <w:sz w:val="20"/>
          <w:szCs w:val="20"/>
        </w:rPr>
        <w:t xml:space="preserve">(2007). </w:t>
      </w:r>
      <w:r w:rsidRPr="00F415FE">
        <w:rPr>
          <w:rFonts w:asciiTheme="minorHAnsi" w:hAnsiTheme="minorHAnsi"/>
          <w:i/>
          <w:sz w:val="20"/>
          <w:szCs w:val="20"/>
        </w:rPr>
        <w:t>Standards for Adult Education Working Conditions.</w:t>
      </w:r>
      <w:proofErr w:type="gramEnd"/>
      <w:r w:rsidRPr="00F415FE">
        <w:rPr>
          <w:rFonts w:asciiTheme="minorHAnsi" w:hAnsiTheme="minorHAnsi"/>
          <w:i/>
          <w:sz w:val="20"/>
          <w:szCs w:val="20"/>
        </w:rPr>
        <w:t xml:space="preserve">  </w:t>
      </w:r>
      <w:r w:rsidRPr="00F415FE">
        <w:rPr>
          <w:rFonts w:asciiTheme="minorHAnsi" w:hAnsiTheme="minorHAnsi"/>
          <w:sz w:val="20"/>
          <w:szCs w:val="20"/>
        </w:rPr>
        <w:t xml:space="preserve">Retrieved from </w:t>
      </w:r>
      <w:hyperlink r:id="rId23" w:history="1">
        <w:r w:rsidRPr="00F32D8B">
          <w:rPr>
            <w:rStyle w:val="Hyperlink"/>
            <w:rFonts w:asciiTheme="minorHAnsi" w:hAnsiTheme="minorHAnsi"/>
            <w:sz w:val="20"/>
            <w:szCs w:val="20"/>
          </w:rPr>
          <w:t>http://www.mcae.net/documents/QualityWCStandardsIndicators0107.doc</w:t>
        </w:r>
      </w:hyperlink>
    </w:p>
    <w:p w:rsidR="0072294D" w:rsidRPr="0072294D" w:rsidRDefault="0072294D" w:rsidP="0072294D">
      <w:pPr>
        <w:pStyle w:val="ListParagraph"/>
        <w:rPr>
          <w:rFonts w:asciiTheme="minorHAnsi" w:hAnsiTheme="minorHAnsi"/>
          <w:sz w:val="12"/>
          <w:szCs w:val="12"/>
        </w:rPr>
      </w:pPr>
    </w:p>
    <w:p w:rsidR="0072294D" w:rsidRPr="00F415FE" w:rsidRDefault="0072294D" w:rsidP="0072294D">
      <w:pPr>
        <w:ind w:left="360" w:hanging="360"/>
        <w:rPr>
          <w:rFonts w:asciiTheme="minorHAnsi" w:hAnsiTheme="minorHAnsi"/>
          <w:b/>
          <w:sz w:val="20"/>
          <w:szCs w:val="20"/>
        </w:rPr>
      </w:pPr>
      <w:proofErr w:type="gramStart"/>
      <w:r>
        <w:rPr>
          <w:rFonts w:asciiTheme="minorHAnsi" w:hAnsiTheme="minorHAnsi"/>
          <w:sz w:val="20"/>
          <w:szCs w:val="20"/>
        </w:rPr>
        <w:t>Massachusetts</w:t>
      </w:r>
      <w:r w:rsidRPr="00F7019C">
        <w:rPr>
          <w:rFonts w:asciiTheme="minorHAnsi" w:hAnsiTheme="minorHAnsi"/>
          <w:sz w:val="20"/>
          <w:szCs w:val="20"/>
        </w:rPr>
        <w:t xml:space="preserve"> State Association of School Counselors</w:t>
      </w:r>
      <w:r>
        <w:rPr>
          <w:rFonts w:asciiTheme="minorHAnsi" w:hAnsiTheme="minorHAnsi"/>
          <w:sz w:val="20"/>
          <w:szCs w:val="20"/>
        </w:rPr>
        <w:t>.</w:t>
      </w:r>
      <w:proofErr w:type="gramEnd"/>
      <w:r>
        <w:rPr>
          <w:rFonts w:asciiTheme="minorHAnsi" w:hAnsiTheme="minorHAnsi"/>
          <w:sz w:val="20"/>
          <w:szCs w:val="20"/>
        </w:rPr>
        <w:t xml:space="preserve"> (October 2006</w:t>
      </w:r>
      <w:r w:rsidRPr="00F415FE">
        <w:rPr>
          <w:rFonts w:asciiTheme="minorHAnsi" w:hAnsiTheme="minorHAnsi"/>
          <w:sz w:val="20"/>
          <w:szCs w:val="20"/>
        </w:rPr>
        <w:t xml:space="preserve">). </w:t>
      </w:r>
      <w:proofErr w:type="gramStart"/>
      <w:r w:rsidRPr="00F415FE">
        <w:rPr>
          <w:rFonts w:asciiTheme="minorHAnsi" w:hAnsiTheme="minorHAnsi"/>
          <w:i/>
          <w:sz w:val="20"/>
          <w:szCs w:val="20"/>
        </w:rPr>
        <w:t>Massachusetts Model for Comprehensive School Counseling Programs</w:t>
      </w:r>
      <w:r w:rsidRPr="00F415FE">
        <w:rPr>
          <w:rFonts w:asciiTheme="minorHAnsi" w:hAnsiTheme="minorHAnsi"/>
          <w:sz w:val="20"/>
          <w:szCs w:val="20"/>
        </w:rPr>
        <w:t>.</w:t>
      </w:r>
      <w:proofErr w:type="gramEnd"/>
      <w:r w:rsidRPr="00F415FE">
        <w:rPr>
          <w:rFonts w:asciiTheme="minorHAnsi" w:hAnsiTheme="minorHAnsi"/>
          <w:sz w:val="20"/>
          <w:szCs w:val="20"/>
        </w:rPr>
        <w:t xml:space="preserve"> Retrieved fro</w:t>
      </w:r>
      <w:r>
        <w:rPr>
          <w:rFonts w:asciiTheme="minorHAnsi" w:hAnsiTheme="minorHAnsi"/>
          <w:sz w:val="20"/>
          <w:szCs w:val="20"/>
        </w:rPr>
        <w:t xml:space="preserve">m </w:t>
      </w:r>
      <w:hyperlink r:id="rId24" w:history="1">
        <w:r w:rsidRPr="00F415FE">
          <w:rPr>
            <w:rStyle w:val="Hyperlink"/>
            <w:rFonts w:asciiTheme="minorHAnsi" w:hAnsiTheme="minorHAnsi"/>
            <w:sz w:val="20"/>
            <w:szCs w:val="20"/>
          </w:rPr>
          <w:t>http://masca.org/dev2/images/stories/Resources/mamodel_comprehensive_school_counseling_programs.pdf</w:t>
        </w:r>
      </w:hyperlink>
    </w:p>
    <w:p w:rsidR="0072294D" w:rsidRPr="0072294D" w:rsidRDefault="0072294D" w:rsidP="0072294D">
      <w:pPr>
        <w:pStyle w:val="ListParagraph"/>
        <w:rPr>
          <w:rFonts w:asciiTheme="minorHAnsi" w:hAnsiTheme="minorHAnsi"/>
          <w:sz w:val="12"/>
          <w:szCs w:val="12"/>
        </w:rPr>
      </w:pPr>
    </w:p>
    <w:p w:rsidR="0072294D" w:rsidRPr="00F415FE" w:rsidRDefault="0072294D" w:rsidP="0072294D">
      <w:pPr>
        <w:ind w:left="360" w:hanging="360"/>
        <w:rPr>
          <w:rFonts w:asciiTheme="minorHAnsi" w:hAnsiTheme="minorHAnsi"/>
          <w:sz w:val="20"/>
          <w:szCs w:val="20"/>
        </w:rPr>
      </w:pPr>
      <w:proofErr w:type="gramStart"/>
      <w:r w:rsidRPr="00F415FE">
        <w:rPr>
          <w:rFonts w:asciiTheme="minorHAnsi" w:hAnsiTheme="minorHAnsi"/>
          <w:sz w:val="20"/>
          <w:szCs w:val="20"/>
        </w:rPr>
        <w:t>Massachusetts Office of Charter Schools and School Redesign</w:t>
      </w:r>
      <w:r>
        <w:rPr>
          <w:rFonts w:asciiTheme="minorHAnsi" w:hAnsiTheme="minorHAnsi"/>
          <w:sz w:val="20"/>
          <w:szCs w:val="20"/>
        </w:rPr>
        <w:t>.</w:t>
      </w:r>
      <w:proofErr w:type="gramEnd"/>
      <w:r>
        <w:rPr>
          <w:rFonts w:asciiTheme="minorHAnsi" w:hAnsiTheme="minorHAnsi"/>
          <w:sz w:val="20"/>
          <w:szCs w:val="20"/>
        </w:rPr>
        <w:t xml:space="preserve"> </w:t>
      </w:r>
      <w:r w:rsidRPr="00F415FE">
        <w:rPr>
          <w:rFonts w:asciiTheme="minorHAnsi" w:hAnsiTheme="minorHAnsi"/>
          <w:sz w:val="20"/>
          <w:szCs w:val="20"/>
        </w:rPr>
        <w:t>(June 2016).</w:t>
      </w:r>
      <w:r w:rsidRPr="00F415FE">
        <w:rPr>
          <w:rFonts w:asciiTheme="minorHAnsi" w:hAnsiTheme="minorHAnsi"/>
          <w:i/>
          <w:sz w:val="20"/>
          <w:szCs w:val="20"/>
        </w:rPr>
        <w:t xml:space="preserve"> </w:t>
      </w:r>
      <w:proofErr w:type="gramStart"/>
      <w:r w:rsidRPr="00F415FE">
        <w:rPr>
          <w:rFonts w:asciiTheme="minorHAnsi" w:hAnsiTheme="minorHAnsi"/>
          <w:i/>
          <w:sz w:val="20"/>
          <w:szCs w:val="20"/>
        </w:rPr>
        <w:t>Charter School Performance Criteria,</w:t>
      </w:r>
      <w:r w:rsidRPr="00F415FE">
        <w:rPr>
          <w:rFonts w:asciiTheme="minorHAnsi" w:hAnsiTheme="minorHAnsi"/>
          <w:sz w:val="20"/>
          <w:szCs w:val="20"/>
        </w:rPr>
        <w:t xml:space="preserve"> Version 3.3.</w:t>
      </w:r>
      <w:proofErr w:type="gramEnd"/>
      <w:r w:rsidRPr="00F415FE">
        <w:rPr>
          <w:rFonts w:asciiTheme="minorHAnsi" w:hAnsiTheme="minorHAnsi"/>
          <w:sz w:val="20"/>
          <w:szCs w:val="20"/>
        </w:rPr>
        <w:t xml:space="preserve">  Retrieved from </w:t>
      </w:r>
      <w:hyperlink r:id="rId25" w:history="1">
        <w:r w:rsidRPr="00F415FE">
          <w:rPr>
            <w:rStyle w:val="Hyperlink"/>
            <w:rFonts w:asciiTheme="minorHAnsi" w:hAnsiTheme="minorHAnsi"/>
            <w:sz w:val="20"/>
            <w:szCs w:val="20"/>
          </w:rPr>
          <w:t>http://www.doe.mass.edu/charter/guides/PerformanceCriteria.pdf</w:t>
        </w:r>
      </w:hyperlink>
    </w:p>
    <w:p w:rsidR="0072294D" w:rsidRPr="0072294D" w:rsidRDefault="0072294D" w:rsidP="0072294D">
      <w:pPr>
        <w:pStyle w:val="ListParagraph"/>
        <w:rPr>
          <w:rFonts w:asciiTheme="minorHAnsi" w:hAnsiTheme="minorHAnsi"/>
          <w:sz w:val="12"/>
          <w:szCs w:val="12"/>
        </w:rPr>
      </w:pPr>
    </w:p>
    <w:p w:rsidR="0072294D" w:rsidRPr="00F415FE" w:rsidRDefault="0072294D" w:rsidP="0072294D">
      <w:pPr>
        <w:ind w:left="360" w:hanging="360"/>
        <w:rPr>
          <w:rFonts w:asciiTheme="minorHAnsi" w:hAnsiTheme="minorHAnsi"/>
          <w:sz w:val="20"/>
          <w:szCs w:val="20"/>
        </w:rPr>
      </w:pPr>
      <w:proofErr w:type="spellStart"/>
      <w:r w:rsidRPr="00F415FE">
        <w:rPr>
          <w:rFonts w:asciiTheme="minorHAnsi" w:hAnsiTheme="minorHAnsi"/>
          <w:sz w:val="20"/>
          <w:szCs w:val="20"/>
        </w:rPr>
        <w:t>McNamora</w:t>
      </w:r>
      <w:proofErr w:type="spellEnd"/>
      <w:r w:rsidRPr="00F415FE">
        <w:rPr>
          <w:rFonts w:asciiTheme="minorHAnsi" w:hAnsiTheme="minorHAnsi"/>
          <w:sz w:val="20"/>
          <w:szCs w:val="20"/>
        </w:rPr>
        <w:t>, Carter (</w:t>
      </w:r>
      <w:proofErr w:type="spellStart"/>
      <w:r w:rsidRPr="00F415FE">
        <w:rPr>
          <w:rFonts w:asciiTheme="minorHAnsi" w:hAnsiTheme="minorHAnsi"/>
          <w:sz w:val="20"/>
          <w:szCs w:val="20"/>
        </w:rPr>
        <w:t>n.d.</w:t>
      </w:r>
      <w:proofErr w:type="spellEnd"/>
      <w:r w:rsidRPr="00F415FE">
        <w:rPr>
          <w:rFonts w:asciiTheme="minorHAnsi" w:hAnsiTheme="minorHAnsi"/>
          <w:sz w:val="20"/>
          <w:szCs w:val="20"/>
        </w:rPr>
        <w:t xml:space="preserve">).  </w:t>
      </w:r>
      <w:proofErr w:type="gramStart"/>
      <w:r>
        <w:rPr>
          <w:rFonts w:asciiTheme="minorHAnsi" w:hAnsiTheme="minorHAnsi"/>
          <w:i/>
          <w:sz w:val="20"/>
          <w:szCs w:val="20"/>
        </w:rPr>
        <w:t>Thinking A</w:t>
      </w:r>
      <w:r w:rsidRPr="00F415FE">
        <w:rPr>
          <w:rFonts w:asciiTheme="minorHAnsi" w:hAnsiTheme="minorHAnsi"/>
          <w:i/>
          <w:sz w:val="20"/>
          <w:szCs w:val="20"/>
        </w:rPr>
        <w:t>bout Organizations.</w:t>
      </w:r>
      <w:proofErr w:type="gramEnd"/>
      <w:r w:rsidRPr="00F415FE">
        <w:rPr>
          <w:rFonts w:asciiTheme="minorHAnsi" w:hAnsiTheme="minorHAnsi"/>
          <w:sz w:val="20"/>
          <w:szCs w:val="20"/>
        </w:rPr>
        <w:t xml:space="preserve"> Retrieved </w:t>
      </w:r>
      <w:proofErr w:type="gramStart"/>
      <w:r w:rsidRPr="00F415FE">
        <w:rPr>
          <w:rFonts w:asciiTheme="minorHAnsi" w:hAnsiTheme="minorHAnsi"/>
          <w:sz w:val="20"/>
          <w:szCs w:val="20"/>
        </w:rPr>
        <w:t xml:space="preserve">from  </w:t>
      </w:r>
      <w:proofErr w:type="gramEnd"/>
      <w:r w:rsidR="00497E6B">
        <w:fldChar w:fldCharType="begin"/>
      </w:r>
      <w:r w:rsidR="00503BE3">
        <w:instrText>HYPERLINK "http://managementhelp.org/organizations/systems.htm"</w:instrText>
      </w:r>
      <w:r w:rsidR="00497E6B">
        <w:fldChar w:fldCharType="separate"/>
      </w:r>
      <w:r w:rsidRPr="00F415FE">
        <w:rPr>
          <w:rStyle w:val="Hyperlink"/>
          <w:rFonts w:asciiTheme="minorHAnsi" w:hAnsiTheme="minorHAnsi"/>
          <w:sz w:val="20"/>
          <w:szCs w:val="20"/>
        </w:rPr>
        <w:t>http://managementhelp.org/organizations/systems.htm</w:t>
      </w:r>
      <w:r w:rsidR="00497E6B">
        <w:fldChar w:fldCharType="end"/>
      </w:r>
    </w:p>
    <w:p w:rsidR="0072294D" w:rsidRPr="0072294D" w:rsidRDefault="0072294D" w:rsidP="0072294D">
      <w:pPr>
        <w:pStyle w:val="ListParagraph"/>
        <w:rPr>
          <w:rFonts w:asciiTheme="minorHAnsi" w:hAnsiTheme="minorHAnsi"/>
          <w:sz w:val="12"/>
          <w:szCs w:val="12"/>
        </w:rPr>
      </w:pPr>
    </w:p>
    <w:p w:rsidR="0072294D" w:rsidRPr="00F415FE" w:rsidRDefault="0072294D" w:rsidP="0072294D">
      <w:pPr>
        <w:ind w:left="360" w:hanging="360"/>
        <w:rPr>
          <w:rFonts w:asciiTheme="minorHAnsi" w:hAnsiTheme="minorHAnsi"/>
          <w:sz w:val="20"/>
          <w:szCs w:val="20"/>
        </w:rPr>
      </w:pPr>
      <w:proofErr w:type="gramStart"/>
      <w:r w:rsidRPr="00F415FE">
        <w:rPr>
          <w:rFonts w:asciiTheme="minorHAnsi" w:hAnsiTheme="minorHAnsi"/>
          <w:sz w:val="20"/>
          <w:szCs w:val="20"/>
        </w:rPr>
        <w:t>Missouri Department of Elementary and Secondary Education</w:t>
      </w:r>
      <w:r>
        <w:rPr>
          <w:rFonts w:asciiTheme="minorHAnsi" w:hAnsiTheme="minorHAnsi"/>
          <w:sz w:val="20"/>
          <w:szCs w:val="20"/>
        </w:rPr>
        <w:t>.</w:t>
      </w:r>
      <w:proofErr w:type="gramEnd"/>
      <w:r>
        <w:rPr>
          <w:rFonts w:asciiTheme="minorHAnsi" w:hAnsiTheme="minorHAnsi"/>
          <w:sz w:val="20"/>
          <w:szCs w:val="20"/>
        </w:rPr>
        <w:t xml:space="preserve"> </w:t>
      </w:r>
      <w:proofErr w:type="gramStart"/>
      <w:r w:rsidRPr="00F415FE">
        <w:rPr>
          <w:rFonts w:asciiTheme="minorHAnsi" w:hAnsiTheme="minorHAnsi"/>
          <w:sz w:val="20"/>
          <w:szCs w:val="20"/>
        </w:rPr>
        <w:t>(2015).   Office of College and Career Readiness,</w:t>
      </w:r>
      <w:r w:rsidRPr="00F415FE">
        <w:rPr>
          <w:rFonts w:asciiTheme="minorHAnsi" w:hAnsiTheme="minorHAnsi"/>
          <w:i/>
          <w:sz w:val="20"/>
          <w:szCs w:val="20"/>
        </w:rPr>
        <w:t xml:space="preserve"> Common Criteria and Quality Indicators for Career Education Programs.</w:t>
      </w:r>
      <w:proofErr w:type="gramEnd"/>
      <w:r w:rsidRPr="00F415FE">
        <w:rPr>
          <w:rFonts w:asciiTheme="minorHAnsi" w:hAnsiTheme="minorHAnsi"/>
          <w:i/>
          <w:sz w:val="20"/>
          <w:szCs w:val="20"/>
        </w:rPr>
        <w:t xml:space="preserve">  </w:t>
      </w:r>
      <w:r w:rsidRPr="00F415FE">
        <w:rPr>
          <w:rFonts w:asciiTheme="minorHAnsi" w:hAnsiTheme="minorHAnsi"/>
          <w:sz w:val="20"/>
          <w:szCs w:val="20"/>
        </w:rPr>
        <w:t xml:space="preserve">Retrieved from </w:t>
      </w:r>
      <w:hyperlink r:id="rId26" w:history="1">
        <w:r w:rsidRPr="00F415FE">
          <w:rPr>
            <w:rStyle w:val="Hyperlink"/>
            <w:rFonts w:asciiTheme="minorHAnsi" w:hAnsiTheme="minorHAnsi"/>
            <w:sz w:val="20"/>
            <w:szCs w:val="20"/>
          </w:rPr>
          <w:t>https://dese.mo.gov/sites/default/files/cte_common_criteria_and_quality_indicators_march2015.pdf</w:t>
        </w:r>
      </w:hyperlink>
    </w:p>
    <w:p w:rsidR="0072294D" w:rsidRPr="0072294D" w:rsidRDefault="0072294D" w:rsidP="0072294D">
      <w:pPr>
        <w:pStyle w:val="ListParagraph"/>
        <w:rPr>
          <w:rFonts w:asciiTheme="minorHAnsi" w:hAnsiTheme="minorHAnsi"/>
          <w:sz w:val="12"/>
          <w:szCs w:val="12"/>
        </w:rPr>
      </w:pPr>
    </w:p>
    <w:p w:rsidR="0072294D" w:rsidRDefault="0072294D" w:rsidP="0072294D">
      <w:pPr>
        <w:ind w:left="360" w:hanging="360"/>
        <w:rPr>
          <w:sz w:val="20"/>
          <w:szCs w:val="20"/>
        </w:rPr>
      </w:pPr>
      <w:proofErr w:type="gramStart"/>
      <w:r w:rsidRPr="00F415FE">
        <w:rPr>
          <w:rFonts w:asciiTheme="minorHAnsi" w:hAnsiTheme="minorHAnsi"/>
          <w:sz w:val="20"/>
          <w:szCs w:val="20"/>
        </w:rPr>
        <w:t>Policy Board for Educational Administration</w:t>
      </w:r>
      <w:r>
        <w:rPr>
          <w:rFonts w:asciiTheme="minorHAnsi" w:hAnsiTheme="minorHAnsi"/>
          <w:sz w:val="20"/>
          <w:szCs w:val="20"/>
        </w:rPr>
        <w:t>.</w:t>
      </w:r>
      <w:proofErr w:type="gramEnd"/>
      <w:r>
        <w:rPr>
          <w:rFonts w:asciiTheme="minorHAnsi" w:hAnsiTheme="minorHAnsi"/>
          <w:sz w:val="20"/>
          <w:szCs w:val="20"/>
        </w:rPr>
        <w:t xml:space="preserve"> </w:t>
      </w:r>
      <w:r w:rsidRPr="00F415FE">
        <w:rPr>
          <w:rFonts w:asciiTheme="minorHAnsi" w:hAnsiTheme="minorHAnsi"/>
          <w:sz w:val="20"/>
          <w:szCs w:val="20"/>
        </w:rPr>
        <w:t>(October 2015).</w:t>
      </w:r>
      <w:r w:rsidRPr="00F415FE">
        <w:rPr>
          <w:rFonts w:asciiTheme="minorHAnsi" w:hAnsiTheme="minorHAnsi"/>
          <w:i/>
          <w:sz w:val="20"/>
          <w:szCs w:val="20"/>
        </w:rPr>
        <w:t xml:space="preserve"> Professional Standards for Educational Leaders</w:t>
      </w:r>
      <w:r w:rsidRPr="00F415FE">
        <w:rPr>
          <w:rFonts w:asciiTheme="minorHAnsi" w:hAnsiTheme="minorHAnsi"/>
          <w:sz w:val="20"/>
          <w:szCs w:val="20"/>
        </w:rPr>
        <w:t xml:space="preserve">, Retrieved from </w:t>
      </w:r>
      <w:hyperlink r:id="rId27" w:history="1">
        <w:r w:rsidRPr="00F415FE">
          <w:rPr>
            <w:rStyle w:val="Hyperlink"/>
            <w:rFonts w:asciiTheme="minorHAnsi" w:hAnsiTheme="minorHAnsi"/>
            <w:sz w:val="20"/>
            <w:szCs w:val="20"/>
          </w:rPr>
          <w:t>http://www.ccsso.org/Documents/2015/ProfessionalStandardsforEducationalLeaders2015forNPBEAFINAL.pdf</w:t>
        </w:r>
      </w:hyperlink>
    </w:p>
    <w:p w:rsidR="0072294D" w:rsidRPr="0072294D" w:rsidRDefault="0072294D" w:rsidP="0072294D">
      <w:pPr>
        <w:ind w:left="360" w:hanging="360"/>
        <w:rPr>
          <w:sz w:val="12"/>
          <w:szCs w:val="12"/>
        </w:rPr>
      </w:pPr>
    </w:p>
    <w:p w:rsidR="0072294D" w:rsidRPr="00F415FE" w:rsidRDefault="0072294D" w:rsidP="0072294D">
      <w:pPr>
        <w:ind w:left="360" w:hanging="360"/>
        <w:rPr>
          <w:rFonts w:asciiTheme="minorHAnsi" w:hAnsiTheme="minorHAnsi"/>
          <w:i/>
          <w:sz w:val="20"/>
          <w:szCs w:val="20"/>
        </w:rPr>
      </w:pPr>
      <w:r w:rsidRPr="00F415FE">
        <w:rPr>
          <w:rFonts w:asciiTheme="minorHAnsi" w:hAnsiTheme="minorHAnsi"/>
          <w:sz w:val="20"/>
          <w:szCs w:val="20"/>
        </w:rPr>
        <w:t>Price, Jennifer James</w:t>
      </w:r>
      <w:r>
        <w:rPr>
          <w:rFonts w:asciiTheme="minorHAnsi" w:hAnsiTheme="minorHAnsi"/>
          <w:sz w:val="20"/>
          <w:szCs w:val="20"/>
        </w:rPr>
        <w:t>.</w:t>
      </w:r>
      <w:r w:rsidRPr="00F415FE">
        <w:rPr>
          <w:rFonts w:asciiTheme="minorHAnsi" w:hAnsiTheme="minorHAnsi"/>
          <w:sz w:val="20"/>
          <w:szCs w:val="20"/>
        </w:rPr>
        <w:t xml:space="preserve"> (2016)</w:t>
      </w:r>
      <w:proofErr w:type="gramStart"/>
      <w:r w:rsidRPr="00F415FE">
        <w:rPr>
          <w:rFonts w:asciiTheme="minorHAnsi" w:hAnsiTheme="minorHAnsi"/>
          <w:sz w:val="20"/>
          <w:szCs w:val="20"/>
        </w:rPr>
        <w:t xml:space="preserve">.  </w:t>
      </w:r>
      <w:r w:rsidRPr="00F415FE">
        <w:rPr>
          <w:rFonts w:asciiTheme="minorHAnsi" w:hAnsiTheme="minorHAnsi"/>
          <w:i/>
          <w:sz w:val="20"/>
          <w:szCs w:val="20"/>
        </w:rPr>
        <w:t>Workforce</w:t>
      </w:r>
      <w:proofErr w:type="gramEnd"/>
      <w:r w:rsidRPr="00F415FE">
        <w:rPr>
          <w:rFonts w:asciiTheme="minorHAnsi" w:hAnsiTheme="minorHAnsi"/>
          <w:i/>
          <w:sz w:val="20"/>
          <w:szCs w:val="20"/>
        </w:rPr>
        <w:t xml:space="preserve"> Innovation and Opportunity Act:  Overview of Key Changes and State Vision, Pre-Conference Webinar. </w:t>
      </w:r>
    </w:p>
    <w:p w:rsidR="0072294D" w:rsidRPr="0072294D" w:rsidRDefault="0072294D" w:rsidP="0072294D">
      <w:pPr>
        <w:ind w:left="360" w:hanging="360"/>
        <w:rPr>
          <w:sz w:val="12"/>
          <w:szCs w:val="12"/>
        </w:rPr>
      </w:pPr>
    </w:p>
    <w:p w:rsidR="0072294D" w:rsidRPr="00F415FE" w:rsidRDefault="0072294D" w:rsidP="0072294D">
      <w:pPr>
        <w:ind w:left="360" w:hanging="360"/>
        <w:rPr>
          <w:rFonts w:asciiTheme="minorHAnsi" w:hAnsiTheme="minorHAnsi"/>
          <w:i/>
          <w:sz w:val="20"/>
          <w:szCs w:val="20"/>
        </w:rPr>
      </w:pPr>
      <w:r w:rsidRPr="00F415FE">
        <w:rPr>
          <w:rFonts w:asciiTheme="minorHAnsi" w:hAnsiTheme="minorHAnsi"/>
          <w:sz w:val="20"/>
          <w:szCs w:val="20"/>
        </w:rPr>
        <w:t xml:space="preserve">Root III, George N. (2016).  </w:t>
      </w:r>
      <w:proofErr w:type="gramStart"/>
      <w:r w:rsidRPr="00F415FE">
        <w:rPr>
          <w:rFonts w:asciiTheme="minorHAnsi" w:hAnsiTheme="minorHAnsi"/>
          <w:i/>
          <w:sz w:val="20"/>
          <w:szCs w:val="20"/>
        </w:rPr>
        <w:t>Principles of Organizational Structure, Houston Chronicle</w:t>
      </w:r>
      <w:r w:rsidRPr="00F415FE">
        <w:rPr>
          <w:rFonts w:asciiTheme="minorHAnsi" w:hAnsiTheme="minorHAnsi"/>
          <w:sz w:val="20"/>
          <w:szCs w:val="20"/>
        </w:rPr>
        <w:t>.</w:t>
      </w:r>
      <w:proofErr w:type="gramEnd"/>
      <w:r w:rsidRPr="00F415FE">
        <w:rPr>
          <w:rFonts w:asciiTheme="minorHAnsi" w:hAnsiTheme="minorHAnsi"/>
          <w:i/>
          <w:sz w:val="20"/>
          <w:szCs w:val="20"/>
        </w:rPr>
        <w:t xml:space="preserve"> </w:t>
      </w:r>
      <w:r w:rsidRPr="00F415FE">
        <w:rPr>
          <w:rFonts w:asciiTheme="minorHAnsi" w:hAnsiTheme="minorHAnsi"/>
          <w:sz w:val="20"/>
          <w:szCs w:val="20"/>
        </w:rPr>
        <w:t xml:space="preserve">Retrieved from </w:t>
      </w:r>
      <w:hyperlink r:id="rId28" w:history="1">
        <w:r w:rsidRPr="00F415FE">
          <w:rPr>
            <w:rStyle w:val="Hyperlink"/>
            <w:rFonts w:asciiTheme="minorHAnsi" w:hAnsiTheme="minorHAnsi"/>
            <w:sz w:val="20"/>
            <w:szCs w:val="20"/>
          </w:rPr>
          <w:t>http://smallbusiness.chron.com/principles-organizational-structure-659.html</w:t>
        </w:r>
      </w:hyperlink>
    </w:p>
    <w:p w:rsidR="0072294D" w:rsidRPr="0072294D" w:rsidRDefault="0072294D" w:rsidP="0072294D">
      <w:pPr>
        <w:ind w:left="360" w:hanging="360"/>
        <w:rPr>
          <w:rFonts w:asciiTheme="minorHAnsi" w:hAnsiTheme="minorHAnsi"/>
          <w:sz w:val="12"/>
          <w:szCs w:val="12"/>
        </w:rPr>
      </w:pPr>
    </w:p>
    <w:p w:rsidR="0072294D" w:rsidRPr="00643EE1" w:rsidRDefault="0072294D" w:rsidP="003030F3">
      <w:pPr>
        <w:ind w:left="360" w:hanging="360"/>
        <w:rPr>
          <w:rFonts w:asciiTheme="minorHAnsi" w:hAnsiTheme="minorHAnsi"/>
        </w:rPr>
      </w:pPr>
      <w:proofErr w:type="gramStart"/>
      <w:r w:rsidRPr="00F415FE">
        <w:rPr>
          <w:rFonts w:asciiTheme="minorHAnsi" w:hAnsiTheme="minorHAnsi"/>
          <w:sz w:val="20"/>
          <w:szCs w:val="20"/>
        </w:rPr>
        <w:t>United States Department of Education</w:t>
      </w:r>
      <w:r>
        <w:rPr>
          <w:rFonts w:asciiTheme="minorHAnsi" w:hAnsiTheme="minorHAnsi"/>
          <w:sz w:val="20"/>
          <w:szCs w:val="20"/>
        </w:rPr>
        <w:t>.</w:t>
      </w:r>
      <w:proofErr w:type="gramEnd"/>
      <w:r w:rsidRPr="00F415FE">
        <w:rPr>
          <w:rFonts w:asciiTheme="minorHAnsi" w:hAnsiTheme="minorHAnsi"/>
          <w:sz w:val="20"/>
          <w:szCs w:val="20"/>
        </w:rPr>
        <w:t xml:space="preserve"> (2014)</w:t>
      </w:r>
      <w:proofErr w:type="gramStart"/>
      <w:r w:rsidRPr="00F415FE">
        <w:rPr>
          <w:rFonts w:asciiTheme="minorHAnsi" w:hAnsiTheme="minorHAnsi"/>
          <w:sz w:val="20"/>
          <w:szCs w:val="20"/>
        </w:rPr>
        <w:t xml:space="preserve">. </w:t>
      </w:r>
      <w:r>
        <w:rPr>
          <w:rFonts w:asciiTheme="minorHAnsi" w:hAnsiTheme="minorHAnsi"/>
          <w:sz w:val="20"/>
          <w:szCs w:val="20"/>
        </w:rPr>
        <w:t xml:space="preserve"> </w:t>
      </w:r>
      <w:r w:rsidRPr="00F415FE">
        <w:rPr>
          <w:rFonts w:asciiTheme="minorHAnsi" w:hAnsiTheme="minorHAnsi"/>
          <w:i/>
          <w:sz w:val="20"/>
          <w:szCs w:val="20"/>
        </w:rPr>
        <w:t>Workforce</w:t>
      </w:r>
      <w:proofErr w:type="gramEnd"/>
      <w:r w:rsidRPr="00F415FE">
        <w:rPr>
          <w:rFonts w:asciiTheme="minorHAnsi" w:hAnsiTheme="minorHAnsi"/>
          <w:i/>
          <w:sz w:val="20"/>
          <w:szCs w:val="20"/>
        </w:rPr>
        <w:t xml:space="preserve"> Innovation and Opportunity Act, 13 Considerations,</w:t>
      </w:r>
      <w:r w:rsidRPr="00F415FE">
        <w:rPr>
          <w:rFonts w:asciiTheme="minorHAnsi" w:hAnsiTheme="minorHAnsi"/>
          <w:sz w:val="20"/>
          <w:szCs w:val="20"/>
        </w:rPr>
        <w:t xml:space="preserve"> Retrieved from </w:t>
      </w:r>
      <w:hyperlink r:id="rId29" w:history="1">
        <w:r w:rsidRPr="00F415FE">
          <w:rPr>
            <w:rStyle w:val="Hyperlink"/>
            <w:rFonts w:asciiTheme="minorHAnsi" w:hAnsiTheme="minorHAnsi"/>
            <w:sz w:val="20"/>
            <w:szCs w:val="20"/>
          </w:rPr>
          <w:t>https://www2.ed.gov/about/offices/list/ovae/pi/AdultEd/wioa-overview.pdf</w:t>
        </w:r>
      </w:hyperlink>
    </w:p>
    <w:sectPr w:rsidR="0072294D" w:rsidRPr="00643EE1" w:rsidSect="0072294D">
      <w:type w:val="continuous"/>
      <w:pgSz w:w="12240" w:h="15840"/>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DBE" w:rsidRDefault="000A5DBE" w:rsidP="0043748F">
      <w:r>
        <w:separator/>
      </w:r>
    </w:p>
  </w:endnote>
  <w:endnote w:type="continuationSeparator" w:id="0">
    <w:p w:rsidR="000A5DBE" w:rsidRDefault="000A5DBE" w:rsidP="00437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7677"/>
      <w:docPartObj>
        <w:docPartGallery w:val="Page Numbers (Bottom of Page)"/>
        <w:docPartUnique/>
      </w:docPartObj>
    </w:sdtPr>
    <w:sdtEndPr>
      <w:rPr>
        <w:rFonts w:asciiTheme="minorHAnsi" w:hAnsiTheme="minorHAnsi"/>
        <w:sz w:val="16"/>
        <w:szCs w:val="16"/>
      </w:rPr>
    </w:sdtEndPr>
    <w:sdtContent>
      <w:p w:rsidR="00A36A92" w:rsidRPr="003030F3" w:rsidRDefault="00497E6B">
        <w:pPr>
          <w:pStyle w:val="Footer"/>
          <w:jc w:val="right"/>
          <w:rPr>
            <w:rFonts w:asciiTheme="minorHAnsi" w:hAnsiTheme="minorHAnsi"/>
            <w:sz w:val="16"/>
            <w:szCs w:val="16"/>
          </w:rPr>
        </w:pPr>
        <w:r w:rsidRPr="003030F3">
          <w:rPr>
            <w:rFonts w:asciiTheme="minorHAnsi" w:hAnsiTheme="minorHAnsi"/>
            <w:sz w:val="16"/>
            <w:szCs w:val="16"/>
          </w:rPr>
          <w:fldChar w:fldCharType="begin"/>
        </w:r>
        <w:r w:rsidR="00A36A92" w:rsidRPr="003030F3">
          <w:rPr>
            <w:rFonts w:asciiTheme="minorHAnsi" w:hAnsiTheme="minorHAnsi"/>
            <w:sz w:val="16"/>
            <w:szCs w:val="16"/>
          </w:rPr>
          <w:instrText xml:space="preserve"> PAGE   \* MERGEFORMAT </w:instrText>
        </w:r>
        <w:r w:rsidRPr="003030F3">
          <w:rPr>
            <w:rFonts w:asciiTheme="minorHAnsi" w:hAnsiTheme="minorHAnsi"/>
            <w:sz w:val="16"/>
            <w:szCs w:val="16"/>
          </w:rPr>
          <w:fldChar w:fldCharType="separate"/>
        </w:r>
        <w:r w:rsidR="008D3489">
          <w:rPr>
            <w:rFonts w:asciiTheme="minorHAnsi" w:hAnsiTheme="minorHAnsi"/>
            <w:noProof/>
            <w:sz w:val="16"/>
            <w:szCs w:val="16"/>
          </w:rPr>
          <w:t>5</w:t>
        </w:r>
        <w:r w:rsidRPr="003030F3">
          <w:rPr>
            <w:rFonts w:asciiTheme="minorHAnsi" w:hAnsiTheme="minorHAnsi"/>
            <w:sz w:val="16"/>
            <w:szCs w:val="16"/>
          </w:rPr>
          <w:fldChar w:fldCharType="end"/>
        </w:r>
      </w:p>
    </w:sdtContent>
  </w:sdt>
  <w:p w:rsidR="00A36A92" w:rsidRDefault="00A36A92">
    <w:pPr>
      <w:pStyle w:val="Footer"/>
      <w:rPr>
        <w:rFonts w:asciiTheme="minorHAnsi" w:hAnsiTheme="minorHAnsi"/>
        <w:sz w:val="16"/>
        <w:szCs w:val="16"/>
      </w:rPr>
    </w:pPr>
    <w:r>
      <w:rPr>
        <w:rFonts w:asciiTheme="minorHAnsi" w:hAnsiTheme="minorHAnsi"/>
        <w:sz w:val="16"/>
        <w:szCs w:val="16"/>
      </w:rPr>
      <w:t>MA Indicators of Program Quality, Version 1.2, June 2017</w:t>
    </w:r>
  </w:p>
  <w:p w:rsidR="00A36A92" w:rsidRDefault="00A36A92">
    <w:pPr>
      <w:pStyle w:val="Footer"/>
      <w:rPr>
        <w:rFonts w:asciiTheme="minorHAnsi" w:hAnsiTheme="minorHAnsi"/>
        <w:sz w:val="16"/>
        <w:szCs w:val="16"/>
      </w:rPr>
    </w:pPr>
    <w:r>
      <w:rPr>
        <w:rFonts w:asciiTheme="minorHAnsi" w:hAnsiTheme="minorHAnsi"/>
        <w:sz w:val="16"/>
        <w:szCs w:val="16"/>
      </w:rPr>
      <w:t>For Community Adult Learning Centers and</w:t>
    </w:r>
  </w:p>
  <w:p w:rsidR="00A36A92" w:rsidRPr="00AA11F6" w:rsidRDefault="00A36A92">
    <w:pPr>
      <w:pStyle w:val="Footer"/>
      <w:rPr>
        <w:rFonts w:asciiTheme="minorHAnsi" w:hAnsiTheme="minorHAnsi"/>
        <w:sz w:val="16"/>
        <w:szCs w:val="16"/>
      </w:rPr>
    </w:pPr>
    <w:r>
      <w:rPr>
        <w:rFonts w:asciiTheme="minorHAnsi" w:hAnsiTheme="minorHAnsi"/>
        <w:sz w:val="16"/>
        <w:szCs w:val="16"/>
      </w:rPr>
      <w:t>Correctional Institutions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DBE" w:rsidRDefault="000A5DBE" w:rsidP="0043748F">
      <w:r>
        <w:separator/>
      </w:r>
    </w:p>
  </w:footnote>
  <w:footnote w:type="continuationSeparator" w:id="0">
    <w:p w:rsidR="000A5DBE" w:rsidRDefault="000A5DBE" w:rsidP="0043748F">
      <w:r>
        <w:continuationSeparator/>
      </w:r>
    </w:p>
  </w:footnote>
  <w:footnote w:id="1">
    <w:p w:rsidR="00A36A92" w:rsidRDefault="00A36A92" w:rsidP="0043748F">
      <w:pPr>
        <w:pStyle w:val="FootnoteText"/>
      </w:pPr>
      <w:r>
        <w:rPr>
          <w:rStyle w:val="FootnoteReference"/>
        </w:rPr>
        <w:footnoteRef/>
      </w:r>
      <w:r>
        <w:t xml:space="preserve"> </w:t>
      </w:r>
      <w:proofErr w:type="gramStart"/>
      <w:r w:rsidRPr="00051629">
        <w:rPr>
          <w:rFonts w:asciiTheme="minorHAnsi" w:hAnsiTheme="minorHAnsi"/>
        </w:rPr>
        <w:t>including</w:t>
      </w:r>
      <w:proofErr w:type="gramEnd"/>
      <w:r w:rsidRPr="00051629">
        <w:rPr>
          <w:rFonts w:asciiTheme="minorHAnsi" w:hAnsiTheme="minorHAnsi"/>
        </w:rPr>
        <w:t xml:space="preserve"> the ESOL Professional Standards, 2015-2017 Program Self-Evaluation and ACLS Monitoring Tool, and the College and Career Readiness Standards for Adult Education.</w:t>
      </w:r>
    </w:p>
  </w:footnote>
  <w:footnote w:id="2">
    <w:p w:rsidR="00A36A92" w:rsidRDefault="00A36A92" w:rsidP="00AB22CE">
      <w:pPr>
        <w:pStyle w:val="FootnoteText"/>
      </w:pPr>
      <w:r w:rsidRPr="00E61F5E">
        <w:rPr>
          <w:rStyle w:val="FootnoteReference"/>
        </w:rPr>
        <w:footnoteRef/>
      </w:r>
      <w:r w:rsidRPr="00E61F5E">
        <w:t xml:space="preserve"> family literacy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D064F"/>
    <w:multiLevelType w:val="hybridMultilevel"/>
    <w:tmpl w:val="62969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DB10ED"/>
    <w:multiLevelType w:val="hybridMultilevel"/>
    <w:tmpl w:val="4754D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43EE1"/>
    <w:rsid w:val="000326E5"/>
    <w:rsid w:val="000A5DBE"/>
    <w:rsid w:val="000E6D76"/>
    <w:rsid w:val="0010691E"/>
    <w:rsid w:val="00161EDA"/>
    <w:rsid w:val="00193673"/>
    <w:rsid w:val="001A7E87"/>
    <w:rsid w:val="00201679"/>
    <w:rsid w:val="002A0622"/>
    <w:rsid w:val="002E279A"/>
    <w:rsid w:val="003030F3"/>
    <w:rsid w:val="003103A9"/>
    <w:rsid w:val="0043748F"/>
    <w:rsid w:val="004503D5"/>
    <w:rsid w:val="00497E6B"/>
    <w:rsid w:val="004E380D"/>
    <w:rsid w:val="00503BE3"/>
    <w:rsid w:val="00506A25"/>
    <w:rsid w:val="00542743"/>
    <w:rsid w:val="005513CC"/>
    <w:rsid w:val="00565CE2"/>
    <w:rsid w:val="006339C4"/>
    <w:rsid w:val="00643EE1"/>
    <w:rsid w:val="0072294D"/>
    <w:rsid w:val="007D1D32"/>
    <w:rsid w:val="0085109B"/>
    <w:rsid w:val="008D3489"/>
    <w:rsid w:val="008F0CF8"/>
    <w:rsid w:val="00934342"/>
    <w:rsid w:val="00953B6B"/>
    <w:rsid w:val="009B3D10"/>
    <w:rsid w:val="009B60F0"/>
    <w:rsid w:val="00A36A92"/>
    <w:rsid w:val="00A65F57"/>
    <w:rsid w:val="00A927E5"/>
    <w:rsid w:val="00A94F48"/>
    <w:rsid w:val="00AA11F6"/>
    <w:rsid w:val="00AB06BD"/>
    <w:rsid w:val="00AB22CE"/>
    <w:rsid w:val="00AD72F2"/>
    <w:rsid w:val="00B75AD9"/>
    <w:rsid w:val="00BA4D78"/>
    <w:rsid w:val="00BA575D"/>
    <w:rsid w:val="00C70EBA"/>
    <w:rsid w:val="00CA4DB6"/>
    <w:rsid w:val="00D74DBF"/>
    <w:rsid w:val="00E612C6"/>
    <w:rsid w:val="00E7124C"/>
    <w:rsid w:val="00EA0A20"/>
    <w:rsid w:val="00EC44DA"/>
    <w:rsid w:val="00F2231C"/>
    <w:rsid w:val="00F942DD"/>
    <w:rsid w:val="00FA00C3"/>
    <w:rsid w:val="00FB2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67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43EE1"/>
    <w:rPr>
      <w:rFonts w:ascii="Tahoma" w:hAnsi="Tahoma" w:cs="Tahoma"/>
      <w:sz w:val="16"/>
      <w:szCs w:val="16"/>
    </w:rPr>
  </w:style>
  <w:style w:type="character" w:customStyle="1" w:styleId="BalloonTextChar">
    <w:name w:val="Balloon Text Char"/>
    <w:basedOn w:val="DefaultParagraphFont"/>
    <w:link w:val="BalloonText"/>
    <w:rsid w:val="00643EE1"/>
    <w:rPr>
      <w:rFonts w:ascii="Tahoma" w:hAnsi="Tahoma" w:cs="Tahoma"/>
      <w:sz w:val="16"/>
      <w:szCs w:val="16"/>
    </w:rPr>
  </w:style>
  <w:style w:type="paragraph" w:styleId="FootnoteText">
    <w:name w:val="footnote text"/>
    <w:basedOn w:val="Normal"/>
    <w:link w:val="FootnoteTextChar"/>
    <w:rsid w:val="0043748F"/>
    <w:rPr>
      <w:sz w:val="20"/>
      <w:szCs w:val="20"/>
    </w:rPr>
  </w:style>
  <w:style w:type="character" w:customStyle="1" w:styleId="FootnoteTextChar">
    <w:name w:val="Footnote Text Char"/>
    <w:basedOn w:val="DefaultParagraphFont"/>
    <w:link w:val="FootnoteText"/>
    <w:rsid w:val="0043748F"/>
  </w:style>
  <w:style w:type="character" w:styleId="FootnoteReference">
    <w:name w:val="footnote reference"/>
    <w:basedOn w:val="DefaultParagraphFont"/>
    <w:rsid w:val="0043748F"/>
    <w:rPr>
      <w:vertAlign w:val="superscript"/>
    </w:rPr>
  </w:style>
  <w:style w:type="paragraph" w:styleId="ListParagraph">
    <w:name w:val="List Paragraph"/>
    <w:basedOn w:val="Normal"/>
    <w:uiPriority w:val="34"/>
    <w:qFormat/>
    <w:rsid w:val="0043748F"/>
    <w:pPr>
      <w:ind w:left="720"/>
      <w:contextualSpacing/>
    </w:pPr>
  </w:style>
  <w:style w:type="table" w:styleId="TableGrid">
    <w:name w:val="Table Grid"/>
    <w:basedOn w:val="TableNormal"/>
    <w:rsid w:val="004374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2294D"/>
    <w:rPr>
      <w:color w:val="0000FF"/>
      <w:u w:val="single"/>
    </w:rPr>
  </w:style>
  <w:style w:type="paragraph" w:styleId="CommentText">
    <w:name w:val="annotation text"/>
    <w:basedOn w:val="Normal"/>
    <w:link w:val="CommentTextChar"/>
    <w:uiPriority w:val="99"/>
    <w:unhideWhenUsed/>
    <w:rsid w:val="0072294D"/>
    <w:rPr>
      <w:rFonts w:eastAsiaTheme="minorHAnsi"/>
      <w:sz w:val="20"/>
      <w:szCs w:val="20"/>
    </w:rPr>
  </w:style>
  <w:style w:type="character" w:customStyle="1" w:styleId="CommentTextChar">
    <w:name w:val="Comment Text Char"/>
    <w:basedOn w:val="DefaultParagraphFont"/>
    <w:link w:val="CommentText"/>
    <w:uiPriority w:val="99"/>
    <w:rsid w:val="0072294D"/>
    <w:rPr>
      <w:rFonts w:eastAsiaTheme="minorHAnsi"/>
    </w:rPr>
  </w:style>
  <w:style w:type="paragraph" w:styleId="Header">
    <w:name w:val="header"/>
    <w:basedOn w:val="Normal"/>
    <w:link w:val="HeaderChar"/>
    <w:rsid w:val="00AA11F6"/>
    <w:pPr>
      <w:tabs>
        <w:tab w:val="center" w:pos="4680"/>
        <w:tab w:val="right" w:pos="9360"/>
      </w:tabs>
    </w:pPr>
  </w:style>
  <w:style w:type="character" w:customStyle="1" w:styleId="HeaderChar">
    <w:name w:val="Header Char"/>
    <w:basedOn w:val="DefaultParagraphFont"/>
    <w:link w:val="Header"/>
    <w:rsid w:val="00AA11F6"/>
    <w:rPr>
      <w:sz w:val="24"/>
      <w:szCs w:val="24"/>
    </w:rPr>
  </w:style>
  <w:style w:type="paragraph" w:styleId="Footer">
    <w:name w:val="footer"/>
    <w:basedOn w:val="Normal"/>
    <w:link w:val="FooterChar"/>
    <w:uiPriority w:val="99"/>
    <w:rsid w:val="00AA11F6"/>
    <w:pPr>
      <w:tabs>
        <w:tab w:val="center" w:pos="4680"/>
        <w:tab w:val="right" w:pos="9360"/>
      </w:tabs>
    </w:pPr>
  </w:style>
  <w:style w:type="character" w:customStyle="1" w:styleId="FooterChar">
    <w:name w:val="Footer Char"/>
    <w:basedOn w:val="DefaultParagraphFont"/>
    <w:link w:val="Footer"/>
    <w:uiPriority w:val="99"/>
    <w:rsid w:val="00AA11F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67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43EE1"/>
    <w:rPr>
      <w:rFonts w:ascii="Tahoma" w:hAnsi="Tahoma" w:cs="Tahoma"/>
      <w:sz w:val="16"/>
      <w:szCs w:val="16"/>
    </w:rPr>
  </w:style>
  <w:style w:type="character" w:customStyle="1" w:styleId="BalloonTextChar">
    <w:name w:val="Balloon Text Char"/>
    <w:basedOn w:val="DefaultParagraphFont"/>
    <w:link w:val="BalloonText"/>
    <w:rsid w:val="00643EE1"/>
    <w:rPr>
      <w:rFonts w:ascii="Tahoma" w:hAnsi="Tahoma" w:cs="Tahoma"/>
      <w:sz w:val="16"/>
      <w:szCs w:val="16"/>
    </w:rPr>
  </w:style>
  <w:style w:type="paragraph" w:styleId="FootnoteText">
    <w:name w:val="footnote text"/>
    <w:basedOn w:val="Normal"/>
    <w:link w:val="FootnoteTextChar"/>
    <w:rsid w:val="0043748F"/>
    <w:rPr>
      <w:sz w:val="20"/>
      <w:szCs w:val="20"/>
    </w:rPr>
  </w:style>
  <w:style w:type="character" w:customStyle="1" w:styleId="FootnoteTextChar">
    <w:name w:val="Footnote Text Char"/>
    <w:basedOn w:val="DefaultParagraphFont"/>
    <w:link w:val="FootnoteText"/>
    <w:rsid w:val="0043748F"/>
  </w:style>
  <w:style w:type="character" w:styleId="FootnoteReference">
    <w:name w:val="footnote reference"/>
    <w:basedOn w:val="DefaultParagraphFont"/>
    <w:rsid w:val="0043748F"/>
    <w:rPr>
      <w:vertAlign w:val="superscript"/>
    </w:rPr>
  </w:style>
  <w:style w:type="paragraph" w:styleId="ListParagraph">
    <w:name w:val="List Paragraph"/>
    <w:basedOn w:val="Normal"/>
    <w:uiPriority w:val="34"/>
    <w:qFormat/>
    <w:rsid w:val="0043748F"/>
    <w:pPr>
      <w:ind w:left="720"/>
      <w:contextualSpacing/>
    </w:pPr>
  </w:style>
  <w:style w:type="table" w:styleId="TableGrid">
    <w:name w:val="Table Grid"/>
    <w:basedOn w:val="TableNormal"/>
    <w:rsid w:val="004374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2294D"/>
    <w:rPr>
      <w:color w:val="0000FF"/>
      <w:u w:val="single"/>
    </w:rPr>
  </w:style>
  <w:style w:type="paragraph" w:styleId="CommentText">
    <w:name w:val="annotation text"/>
    <w:basedOn w:val="Normal"/>
    <w:link w:val="CommentTextChar"/>
    <w:uiPriority w:val="99"/>
    <w:unhideWhenUsed/>
    <w:rsid w:val="0072294D"/>
    <w:rPr>
      <w:rFonts w:eastAsiaTheme="minorHAnsi"/>
      <w:sz w:val="20"/>
      <w:szCs w:val="20"/>
    </w:rPr>
  </w:style>
  <w:style w:type="character" w:customStyle="1" w:styleId="CommentTextChar">
    <w:name w:val="Comment Text Char"/>
    <w:basedOn w:val="DefaultParagraphFont"/>
    <w:link w:val="CommentText"/>
    <w:uiPriority w:val="99"/>
    <w:rsid w:val="0072294D"/>
    <w:rPr>
      <w:rFonts w:eastAsiaTheme="minorHAnsi"/>
    </w:rPr>
  </w:style>
  <w:style w:type="paragraph" w:styleId="Header">
    <w:name w:val="header"/>
    <w:basedOn w:val="Normal"/>
    <w:link w:val="HeaderChar"/>
    <w:rsid w:val="00AA11F6"/>
    <w:pPr>
      <w:tabs>
        <w:tab w:val="center" w:pos="4680"/>
        <w:tab w:val="right" w:pos="9360"/>
      </w:tabs>
    </w:pPr>
  </w:style>
  <w:style w:type="character" w:customStyle="1" w:styleId="HeaderChar">
    <w:name w:val="Header Char"/>
    <w:basedOn w:val="DefaultParagraphFont"/>
    <w:link w:val="Header"/>
    <w:rsid w:val="00AA11F6"/>
    <w:rPr>
      <w:sz w:val="24"/>
      <w:szCs w:val="24"/>
    </w:rPr>
  </w:style>
  <w:style w:type="paragraph" w:styleId="Footer">
    <w:name w:val="footer"/>
    <w:basedOn w:val="Normal"/>
    <w:link w:val="FooterChar"/>
    <w:uiPriority w:val="99"/>
    <w:rsid w:val="00AA11F6"/>
    <w:pPr>
      <w:tabs>
        <w:tab w:val="center" w:pos="4680"/>
        <w:tab w:val="right" w:pos="9360"/>
      </w:tabs>
    </w:pPr>
  </w:style>
  <w:style w:type="character" w:customStyle="1" w:styleId="FooterChar">
    <w:name w:val="Footer Char"/>
    <w:basedOn w:val="DefaultParagraphFont"/>
    <w:link w:val="Footer"/>
    <w:uiPriority w:val="99"/>
    <w:rsid w:val="00AA11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yperlink" Target="http://www.air.org/sites/default/files/downloads/report/EvSys_0.pdf" TargetMode="External"/><Relationship Id="rId26" Type="http://schemas.openxmlformats.org/officeDocument/2006/relationships/hyperlink" Target="https://dese.mo.gov/sites/default/files/cte_common_criteria_and_quality_indicators_march2015.pdf" TargetMode="External"/><Relationship Id="rId3" Type="http://schemas.openxmlformats.org/officeDocument/2006/relationships/customXml" Target="../customXml/item3.xml"/><Relationship Id="rId21" Type="http://schemas.openxmlformats.org/officeDocument/2006/relationships/hyperlink" Target="http://www.doe.mass.edu/acls/abeprogram/monitoringtool.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ncsall.net/fileadmin/resources/research/report12.pdf" TargetMode="External"/><Relationship Id="rId25" Type="http://schemas.openxmlformats.org/officeDocument/2006/relationships/hyperlink" Target="http://www.doe.mass.edu/charter/guides/PerformanceCriteria.pdf" TargetMode="External"/><Relationship Id="rId2" Type="http://schemas.openxmlformats.org/officeDocument/2006/relationships/customXml" Target="../customXml/item2.xml"/><Relationship Id="rId16" Type="http://schemas.openxmlformats.org/officeDocument/2006/relationships/hyperlink" Target="https://www.ohiohighered.org/sites/ohiohighered.org/files/uploads/able/reference/accountability/Indicators%20of%20Program%20Quality_1.pdf" TargetMode="External"/><Relationship Id="rId20" Type="http://schemas.openxmlformats.org/officeDocument/2006/relationships/hyperlink" Target="http://aebg.cccco.edu/portals/1/docs/reporting/Measuring%20Need%20and%20Effectiveness%20in%20Adult%20Education%20-%20California%20Community%20Colleges%20Chancellor's%20Office.pdf" TargetMode="External"/><Relationship Id="rId29" Type="http://schemas.openxmlformats.org/officeDocument/2006/relationships/hyperlink" Target="https://www2.ed.gov/about/offices/list/ovae/pi/AdultEd/wioa-overview.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masca.org/dev2/images/stories/Resources/mamodel_comprehensive_school_counseling_programs.pdf"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mcae.net/documents/QualityWCStandardsIndicators0107.doc" TargetMode="External"/><Relationship Id="rId28" Type="http://schemas.openxmlformats.org/officeDocument/2006/relationships/hyperlink" Target="http://smallbusiness.chron.com/principles-organizational-structure-659.html" TargetMode="External"/><Relationship Id="rId10" Type="http://schemas.openxmlformats.org/officeDocument/2006/relationships/webSettings" Target="webSettings.xml"/><Relationship Id="rId19" Type="http://schemas.openxmlformats.org/officeDocument/2006/relationships/hyperlink" Target="http://www.fldoe.org/schools/family-community/activities-programs/21st-century-community-learning-center/program-summaries.s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cid:image002.png@01CFEC4A.9B5FB6F0" TargetMode="External"/><Relationship Id="rId22" Type="http://schemas.openxmlformats.org/officeDocument/2006/relationships/hyperlink" Target="http://www.doe.mass.edu/acls/pd/EffectiveAdvisingIndicators.pdf" TargetMode="External"/><Relationship Id="rId27" Type="http://schemas.openxmlformats.org/officeDocument/2006/relationships/hyperlink" Target="http://www.ccsso.org/Documents/2015/ProfessionalStandardsforEducationalLeaders2015forNPBEAFINAL.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DESE-231-34007</_dlc_DocId>
    <_dlc_DocIdUrl xmlns="733efe1c-5bbe-4968-87dc-d400e65c879f">
      <Url>https://sharepoint.doemass.org/ese/webteam/cps/_layouts/DocIdRedir.aspx?ID=DESE-231-34007</Url>
      <Description>DESE-231-34007</Description>
    </_dlc_DocIdUrl>
  </documentManagement>
</p:properties>
</file>

<file path=customXml/item4.xml><?xml version="1.0" encoding="utf-8"?>
<?mso-contentType ?>
<FormTemplates xmlns="http://schemas.microsoft.com/sharepoint/v3/contenttype/forms">
  <Display>DocumentLibraryForm</Display>
  <Edit>DropOffZoneRoutingForm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F2CA4C-85FD-434C-908E-46E81E9CAB15}">
  <ds:schemaRefs>
    <ds:schemaRef ds:uri="http://schemas.microsoft.com/sharepoint/events"/>
  </ds:schemaRefs>
</ds:datastoreItem>
</file>

<file path=customXml/itemProps2.xml><?xml version="1.0" encoding="utf-8"?>
<ds:datastoreItem xmlns:ds="http://schemas.openxmlformats.org/officeDocument/2006/customXml" ds:itemID="{02A5537E-04B0-4E95-A1EC-2AB189886E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1301A6-D33B-40FC-8120-325561B0C9D5}">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4.xml><?xml version="1.0" encoding="utf-8"?>
<ds:datastoreItem xmlns:ds="http://schemas.openxmlformats.org/officeDocument/2006/customXml" ds:itemID="{6BA681F3-C1FD-4531-803B-9A71F6055F65}">
  <ds:schemaRefs>
    <ds:schemaRef ds:uri="http://schemas.microsoft.com/sharepoint/v3/contenttype/forms"/>
  </ds:schemaRefs>
</ds:datastoreItem>
</file>

<file path=customXml/itemProps5.xml><?xml version="1.0" encoding="utf-8"?>
<ds:datastoreItem xmlns:ds="http://schemas.openxmlformats.org/officeDocument/2006/customXml" ds:itemID="{4347D4B1-FE6F-4303-BDE4-AE0AA235A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3003</Words>
  <Characters>17121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Indicators of Program Quality</vt:lpstr>
    </vt:vector>
  </TitlesOfParts>
  <Company>John Snow Inc.</Company>
  <LinksUpToDate>false</LinksUpToDate>
  <CharactersWithSpaces>20084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Indicators of Program Quality</dc:title>
  <dc:creator>ESE</dc:creator>
  <cp:keywords>Indicators of Program Quality</cp:keywords>
  <dc:description>June 16, 2017</dc:description>
  <cp:lastModifiedBy>JSI</cp:lastModifiedBy>
  <cp:revision>4</cp:revision>
  <cp:lastPrinted>2017-06-16T14:24:00Z</cp:lastPrinted>
  <dcterms:created xsi:type="dcterms:W3CDTF">2017-08-24T18:13:00Z</dcterms:created>
  <dcterms:modified xsi:type="dcterms:W3CDTF">2017-10-17T16:26:00Z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Jun 19 2017</vt:lpwstr>
  </property>
</Properties>
</file>