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E45" w:rsidRDefault="00C82E45" w:rsidP="00C82E45">
      <w:pPr>
        <w:spacing w:after="0" w:line="240" w:lineRule="auto"/>
        <w:jc w:val="center"/>
        <w:rPr>
          <w:b/>
          <w:sz w:val="24"/>
          <w:szCs w:val="24"/>
        </w:rPr>
      </w:pPr>
      <w:r>
        <w:rPr>
          <w:b/>
          <w:sz w:val="24"/>
          <w:szCs w:val="24"/>
        </w:rPr>
        <w:t xml:space="preserve">ACLS Advising </w:t>
      </w:r>
      <w:r w:rsidR="000D3D1E">
        <w:rPr>
          <w:b/>
          <w:sz w:val="24"/>
          <w:szCs w:val="24"/>
        </w:rPr>
        <w:t>Task Force</w:t>
      </w:r>
      <w:r>
        <w:rPr>
          <w:b/>
          <w:sz w:val="24"/>
          <w:szCs w:val="24"/>
        </w:rPr>
        <w:t xml:space="preserve"> - 2013</w:t>
      </w:r>
    </w:p>
    <w:p w:rsidR="008F0C8B" w:rsidRDefault="005B4CF8" w:rsidP="00785F07">
      <w:pPr>
        <w:spacing w:after="0" w:line="240" w:lineRule="auto"/>
        <w:jc w:val="center"/>
        <w:rPr>
          <w:b/>
          <w:sz w:val="28"/>
          <w:szCs w:val="28"/>
        </w:rPr>
      </w:pPr>
      <w:r w:rsidRPr="008F0C8B">
        <w:rPr>
          <w:b/>
          <w:sz w:val="28"/>
          <w:szCs w:val="28"/>
        </w:rPr>
        <w:t>T</w:t>
      </w:r>
      <w:r w:rsidR="00785F07" w:rsidRPr="008F0C8B">
        <w:rPr>
          <w:b/>
          <w:sz w:val="28"/>
          <w:szCs w:val="28"/>
        </w:rPr>
        <w:t>ools, Resources, Methods and Practices for Implementing</w:t>
      </w:r>
    </w:p>
    <w:p w:rsidR="00EA1707" w:rsidRPr="008F0C8B" w:rsidRDefault="00785F07" w:rsidP="00785F07">
      <w:pPr>
        <w:spacing w:after="0" w:line="240" w:lineRule="auto"/>
        <w:jc w:val="center"/>
        <w:rPr>
          <w:b/>
          <w:sz w:val="28"/>
          <w:szCs w:val="28"/>
        </w:rPr>
      </w:pPr>
      <w:bookmarkStart w:id="0" w:name="_GoBack"/>
      <w:bookmarkEnd w:id="0"/>
      <w:r w:rsidRPr="008F0C8B">
        <w:rPr>
          <w:b/>
          <w:sz w:val="28"/>
          <w:szCs w:val="28"/>
        </w:rPr>
        <w:t xml:space="preserve"> Education and Career Planning in ABE</w:t>
      </w:r>
    </w:p>
    <w:p w:rsidR="00785F07" w:rsidRDefault="00785F07" w:rsidP="00EA1707">
      <w:pPr>
        <w:rPr>
          <w:sz w:val="24"/>
          <w:szCs w:val="24"/>
        </w:rPr>
      </w:pPr>
    </w:p>
    <w:p w:rsidR="00F33EAF" w:rsidRPr="00F33EAF" w:rsidRDefault="00F33EAF" w:rsidP="00EA1707">
      <w:pPr>
        <w:rPr>
          <w:sz w:val="24"/>
          <w:szCs w:val="24"/>
        </w:rPr>
      </w:pPr>
      <w:r w:rsidRPr="00F33EAF">
        <w:rPr>
          <w:sz w:val="24"/>
          <w:szCs w:val="24"/>
        </w:rPr>
        <w:t xml:space="preserve">OVERVIEW: This document was developed by the 2013 ACLS </w:t>
      </w:r>
      <w:r w:rsidR="000D3D1E">
        <w:rPr>
          <w:sz w:val="24"/>
          <w:szCs w:val="24"/>
        </w:rPr>
        <w:t>Task Force</w:t>
      </w:r>
      <w:r w:rsidRPr="00F33EAF">
        <w:rPr>
          <w:sz w:val="24"/>
          <w:szCs w:val="24"/>
        </w:rPr>
        <w:t xml:space="preserve"> on Advising, using numerous resources and promising practices identified by many ABE Advisors, Directors and Instructors across the state.  This document builds on recommendations from the 2011 Counseling </w:t>
      </w:r>
      <w:r w:rsidR="000D3D1E">
        <w:rPr>
          <w:sz w:val="24"/>
          <w:szCs w:val="24"/>
        </w:rPr>
        <w:t>Task Force</w:t>
      </w:r>
      <w:r w:rsidRPr="00F33EAF">
        <w:rPr>
          <w:sz w:val="24"/>
          <w:szCs w:val="24"/>
        </w:rPr>
        <w:t xml:space="preserve"> and the 2012 Education and Career Planning </w:t>
      </w:r>
      <w:r w:rsidR="000D3D1E">
        <w:rPr>
          <w:sz w:val="24"/>
          <w:szCs w:val="24"/>
        </w:rPr>
        <w:t>Task Force</w:t>
      </w:r>
      <w:r w:rsidRPr="00F33EAF">
        <w:rPr>
          <w:sz w:val="24"/>
          <w:szCs w:val="24"/>
        </w:rPr>
        <w:t>.  The combined goals of these three groups are listed below. (</w:t>
      </w:r>
      <w:r w:rsidRPr="00F33EAF">
        <w:rPr>
          <w:sz w:val="24"/>
          <w:szCs w:val="24"/>
          <w:u w:val="single"/>
        </w:rPr>
        <w:t>Note</w:t>
      </w:r>
      <w:r w:rsidRPr="00F33EAF">
        <w:rPr>
          <w:sz w:val="24"/>
          <w:szCs w:val="24"/>
        </w:rPr>
        <w:t xml:space="preserve"> that the term “counselor” was used prior to the 2011 </w:t>
      </w:r>
      <w:r w:rsidR="000D3D1E">
        <w:rPr>
          <w:sz w:val="24"/>
          <w:szCs w:val="24"/>
        </w:rPr>
        <w:t>Task Force</w:t>
      </w:r>
      <w:r w:rsidRPr="00F33EAF">
        <w:rPr>
          <w:sz w:val="24"/>
          <w:szCs w:val="24"/>
        </w:rPr>
        <w:t>’s recommendation to shift to “advisor” which was adopted in 2012):</w:t>
      </w:r>
    </w:p>
    <w:p w:rsidR="00F33EAF" w:rsidRPr="00F33EAF" w:rsidRDefault="00F33EAF" w:rsidP="00F33EAF">
      <w:pPr>
        <w:spacing w:after="0" w:line="240" w:lineRule="auto"/>
        <w:rPr>
          <w:b/>
          <w:sz w:val="24"/>
          <w:szCs w:val="24"/>
        </w:rPr>
      </w:pPr>
    </w:p>
    <w:p w:rsidR="00F33EAF" w:rsidRPr="00F33EAF" w:rsidRDefault="00F33EAF" w:rsidP="00F33EAF">
      <w:pPr>
        <w:numPr>
          <w:ilvl w:val="0"/>
          <w:numId w:val="13"/>
        </w:numPr>
        <w:spacing w:after="0"/>
        <w:contextualSpacing/>
        <w:rPr>
          <w:rFonts w:cs="Arial"/>
        </w:rPr>
      </w:pPr>
      <w:r w:rsidRPr="00F33EAF">
        <w:rPr>
          <w:rFonts w:cs="Arial"/>
        </w:rPr>
        <w:t>To review the goals of counseling in ABE/ESOL programs.</w:t>
      </w:r>
    </w:p>
    <w:p w:rsidR="00F33EAF" w:rsidRPr="00F33EAF" w:rsidRDefault="00F33EAF" w:rsidP="00F33EAF">
      <w:pPr>
        <w:numPr>
          <w:ilvl w:val="0"/>
          <w:numId w:val="13"/>
        </w:numPr>
        <w:spacing w:after="0"/>
        <w:contextualSpacing/>
        <w:rPr>
          <w:rFonts w:cs="Arial"/>
        </w:rPr>
      </w:pPr>
      <w:r w:rsidRPr="00F33EAF">
        <w:rPr>
          <w:rFonts w:cs="Arial"/>
        </w:rPr>
        <w:t>To discuss the needs of students for counseling services in an environment where college and career readiness and increasing academic rigor have become critically important to our system, and most importantly, to our students' future success.</w:t>
      </w:r>
    </w:p>
    <w:p w:rsidR="00F33EAF" w:rsidRPr="00F33EAF" w:rsidRDefault="00F33EAF" w:rsidP="00F33EAF">
      <w:pPr>
        <w:numPr>
          <w:ilvl w:val="0"/>
          <w:numId w:val="13"/>
        </w:numPr>
        <w:spacing w:after="0"/>
        <w:contextualSpacing/>
        <w:rPr>
          <w:rFonts w:cs="Arial"/>
        </w:rPr>
      </w:pPr>
      <w:r w:rsidRPr="00F33EAF">
        <w:rPr>
          <w:rFonts w:cs="Arial"/>
        </w:rPr>
        <w:t>To make policy recommendations on how counseling should be offered in our programs in the future (i.e., change from “counseling” to “advising”).</w:t>
      </w:r>
    </w:p>
    <w:p w:rsidR="00F33EAF" w:rsidRPr="00F33EAF" w:rsidRDefault="00F33EAF" w:rsidP="00F33EAF">
      <w:pPr>
        <w:numPr>
          <w:ilvl w:val="0"/>
          <w:numId w:val="13"/>
        </w:numPr>
        <w:spacing w:after="0"/>
        <w:contextualSpacing/>
        <w:rPr>
          <w:b/>
          <w:sz w:val="24"/>
          <w:szCs w:val="24"/>
        </w:rPr>
      </w:pPr>
      <w:r w:rsidRPr="00F33EAF">
        <w:rPr>
          <w:rFonts w:cs="Arial"/>
        </w:rPr>
        <w:t>To develop a tool for documenting individual student Education and Career Plans within ABE programs, and the capacity for student ownership of the document, including his/her ability to update the document with assistance from his/her advisor.</w:t>
      </w:r>
    </w:p>
    <w:p w:rsidR="00F33EAF" w:rsidRPr="00F33EAF" w:rsidRDefault="00F33EAF" w:rsidP="00F33EAF">
      <w:pPr>
        <w:numPr>
          <w:ilvl w:val="0"/>
          <w:numId w:val="13"/>
        </w:numPr>
        <w:spacing w:after="0"/>
        <w:contextualSpacing/>
        <w:rPr>
          <w:b/>
          <w:sz w:val="24"/>
          <w:szCs w:val="24"/>
        </w:rPr>
      </w:pPr>
      <w:r w:rsidRPr="00F33EAF">
        <w:rPr>
          <w:rFonts w:cs="Arial"/>
        </w:rPr>
        <w:t xml:space="preserve">To identify key elements, strategies, practices, tools and resources that will help build a culture of education and career planning in ABE programs and for all adult learners. </w:t>
      </w:r>
    </w:p>
    <w:p w:rsidR="00F33EAF" w:rsidRPr="00F33EAF" w:rsidRDefault="00F33EAF" w:rsidP="00F33EAF">
      <w:pPr>
        <w:spacing w:after="0"/>
        <w:ind w:left="720"/>
        <w:contextualSpacing/>
        <w:rPr>
          <w:b/>
          <w:sz w:val="24"/>
          <w:szCs w:val="24"/>
        </w:rPr>
      </w:pPr>
    </w:p>
    <w:p w:rsidR="00F33EAF" w:rsidRPr="00F33EAF" w:rsidRDefault="00F33EAF" w:rsidP="00F33EAF">
      <w:pPr>
        <w:spacing w:after="0" w:line="240" w:lineRule="auto"/>
        <w:rPr>
          <w:sz w:val="24"/>
          <w:szCs w:val="24"/>
        </w:rPr>
      </w:pPr>
      <w:r w:rsidRPr="00F33EAF">
        <w:rPr>
          <w:sz w:val="24"/>
          <w:szCs w:val="24"/>
        </w:rPr>
        <w:t xml:space="preserve">The </w:t>
      </w:r>
      <w:r w:rsidR="000D3D1E">
        <w:rPr>
          <w:sz w:val="24"/>
          <w:szCs w:val="24"/>
        </w:rPr>
        <w:t>Task Force</w:t>
      </w:r>
      <w:r w:rsidRPr="00F33EAF">
        <w:rPr>
          <w:sz w:val="24"/>
          <w:szCs w:val="24"/>
        </w:rPr>
        <w:t xml:space="preserve"> reviewed the work of the previous two </w:t>
      </w:r>
      <w:r w:rsidR="000D3D1E">
        <w:rPr>
          <w:sz w:val="24"/>
          <w:szCs w:val="24"/>
        </w:rPr>
        <w:t>Task Force</w:t>
      </w:r>
      <w:r w:rsidRPr="00F33EAF">
        <w:rPr>
          <w:sz w:val="24"/>
          <w:szCs w:val="24"/>
        </w:rPr>
        <w:t xml:space="preserve">s as well as new research, information, practices and strategies used to implement education and career planning in ABE.  The group agreed on the following </w:t>
      </w:r>
      <w:r w:rsidRPr="00F33EAF">
        <w:rPr>
          <w:sz w:val="24"/>
          <w:szCs w:val="24"/>
          <w:u w:val="single"/>
        </w:rPr>
        <w:t>key principles of effective education and career planning</w:t>
      </w:r>
      <w:r w:rsidRPr="00F33EAF">
        <w:rPr>
          <w:sz w:val="24"/>
          <w:szCs w:val="24"/>
        </w:rPr>
        <w:t xml:space="preserve"> in ABE:</w:t>
      </w:r>
    </w:p>
    <w:p w:rsidR="00F33EAF" w:rsidRPr="00F33EAF" w:rsidRDefault="00F33EAF" w:rsidP="00F33EAF">
      <w:pPr>
        <w:spacing w:after="0" w:line="240" w:lineRule="auto"/>
        <w:rPr>
          <w:sz w:val="24"/>
          <w:szCs w:val="24"/>
        </w:rPr>
      </w:pPr>
    </w:p>
    <w:p w:rsidR="00F33EAF" w:rsidRPr="00F33EAF" w:rsidRDefault="00F33EAF" w:rsidP="00F33EAF">
      <w:pPr>
        <w:numPr>
          <w:ilvl w:val="0"/>
          <w:numId w:val="4"/>
        </w:numPr>
        <w:spacing w:after="0" w:line="240" w:lineRule="auto"/>
        <w:contextualSpacing/>
        <w:rPr>
          <w:sz w:val="24"/>
          <w:szCs w:val="24"/>
        </w:rPr>
      </w:pPr>
      <w:r w:rsidRPr="00F33EAF">
        <w:rPr>
          <w:sz w:val="24"/>
          <w:szCs w:val="24"/>
        </w:rPr>
        <w:t xml:space="preserve">Support of the ABE Director to implement education and career planning is critical to setting the tone in the program and therefore critical to embedding a culture of education and career planning in their program (the goal of the </w:t>
      </w:r>
      <w:r w:rsidR="000D3D1E">
        <w:rPr>
          <w:sz w:val="24"/>
          <w:szCs w:val="24"/>
        </w:rPr>
        <w:t>Task Force</w:t>
      </w:r>
      <w:r w:rsidRPr="00F33EAF">
        <w:rPr>
          <w:sz w:val="24"/>
          <w:szCs w:val="24"/>
        </w:rPr>
        <w:t>).</w:t>
      </w:r>
    </w:p>
    <w:p w:rsidR="00F33EAF" w:rsidRPr="00F33EAF" w:rsidRDefault="00F33EAF" w:rsidP="00F33EAF">
      <w:pPr>
        <w:numPr>
          <w:ilvl w:val="0"/>
          <w:numId w:val="4"/>
        </w:numPr>
        <w:spacing w:after="0" w:line="240" w:lineRule="auto"/>
        <w:contextualSpacing/>
        <w:rPr>
          <w:sz w:val="24"/>
          <w:szCs w:val="24"/>
        </w:rPr>
      </w:pPr>
      <w:r w:rsidRPr="00F33EAF">
        <w:rPr>
          <w:sz w:val="24"/>
          <w:szCs w:val="24"/>
        </w:rPr>
        <w:t>Building a positive and trusting relationship between the student and staff from the moment of initial contact with program is key to effective advising, education and career planning.</w:t>
      </w:r>
    </w:p>
    <w:p w:rsidR="00F33EAF" w:rsidRPr="00F33EAF" w:rsidRDefault="00F33EAF" w:rsidP="00F33EAF">
      <w:pPr>
        <w:numPr>
          <w:ilvl w:val="0"/>
          <w:numId w:val="4"/>
        </w:numPr>
        <w:spacing w:after="0" w:line="240" w:lineRule="auto"/>
        <w:contextualSpacing/>
        <w:rPr>
          <w:sz w:val="24"/>
          <w:szCs w:val="24"/>
        </w:rPr>
      </w:pPr>
      <w:r w:rsidRPr="00F33EAF">
        <w:rPr>
          <w:sz w:val="24"/>
          <w:szCs w:val="24"/>
        </w:rPr>
        <w:t>Cultural sensitivity comes from the thought that the student we are working with is guiding us and driving the process, allowing us to recognize the diversity and variance within a cultural group.  Culture is ever-changing and adapting.  This is especially relevant with ESOL students who have to go through the process of creating a post-migration cultural identity by integrating their own cultural identity with that of the new culture.  So the best way to learn is by listening and using our students as guide while having sensibility towards the diverse cultural identities of our students. Validating an individual's culture and bridging it to the culture of education and career planning creates a truly individually-driven process.   Therefore, the recommendations submitted in this report are part of a culturally sensitive approach to advising and education and career planning.</w:t>
      </w:r>
    </w:p>
    <w:p w:rsidR="00F33EAF" w:rsidRPr="00F33EAF" w:rsidRDefault="00F33EAF" w:rsidP="00F33EAF">
      <w:pPr>
        <w:numPr>
          <w:ilvl w:val="0"/>
          <w:numId w:val="4"/>
        </w:numPr>
        <w:spacing w:after="0" w:line="240" w:lineRule="auto"/>
        <w:contextualSpacing/>
        <w:rPr>
          <w:sz w:val="24"/>
          <w:szCs w:val="24"/>
        </w:rPr>
      </w:pPr>
      <w:r w:rsidRPr="00F33EAF">
        <w:rPr>
          <w:sz w:val="24"/>
          <w:szCs w:val="24"/>
        </w:rPr>
        <w:lastRenderedPageBreak/>
        <w:t>The education and career planning process should be flexible enough to explore several possible pathways for students, and to allow for adjustments as students become more self-aware and learn more about career options.</w:t>
      </w:r>
    </w:p>
    <w:p w:rsidR="00F33EAF" w:rsidRPr="00F33EAF" w:rsidRDefault="00F33EAF" w:rsidP="00F33EAF">
      <w:pPr>
        <w:numPr>
          <w:ilvl w:val="0"/>
          <w:numId w:val="4"/>
        </w:numPr>
        <w:spacing w:after="0" w:line="240" w:lineRule="auto"/>
        <w:contextualSpacing/>
        <w:rPr>
          <w:sz w:val="24"/>
          <w:szCs w:val="24"/>
        </w:rPr>
      </w:pPr>
      <w:r w:rsidRPr="00F33EAF">
        <w:rPr>
          <w:sz w:val="24"/>
          <w:szCs w:val="24"/>
        </w:rPr>
        <w:t>The over-riding philosophy of effective education and career planning is that there is something for everyone. Everyone has strengths.</w:t>
      </w:r>
    </w:p>
    <w:p w:rsidR="00F33EAF" w:rsidRPr="00F33EAF" w:rsidRDefault="00F33EAF" w:rsidP="00F33EAF">
      <w:pPr>
        <w:numPr>
          <w:ilvl w:val="0"/>
          <w:numId w:val="4"/>
        </w:numPr>
        <w:spacing w:after="0" w:line="240" w:lineRule="auto"/>
        <w:contextualSpacing/>
        <w:rPr>
          <w:sz w:val="24"/>
          <w:szCs w:val="24"/>
        </w:rPr>
      </w:pPr>
      <w:r w:rsidRPr="00F33EAF">
        <w:rPr>
          <w:sz w:val="24"/>
          <w:szCs w:val="24"/>
        </w:rPr>
        <w:t>Planting the seed with students early on about an education and career plan will help students to develop the plan with their teachers and advisors.</w:t>
      </w:r>
    </w:p>
    <w:p w:rsidR="00F33EAF" w:rsidRPr="00F33EAF" w:rsidRDefault="00F33EAF" w:rsidP="00F33EAF">
      <w:pPr>
        <w:numPr>
          <w:ilvl w:val="0"/>
          <w:numId w:val="4"/>
        </w:numPr>
        <w:spacing w:after="0" w:line="240" w:lineRule="auto"/>
        <w:contextualSpacing/>
        <w:rPr>
          <w:sz w:val="24"/>
          <w:szCs w:val="24"/>
        </w:rPr>
      </w:pPr>
      <w:r w:rsidRPr="00F33EAF">
        <w:rPr>
          <w:sz w:val="24"/>
          <w:szCs w:val="24"/>
        </w:rPr>
        <w:t>Education and career planning does not happen in one or two meetings and is developed over time involving the student, teacher and advisor.  Take the time.</w:t>
      </w:r>
    </w:p>
    <w:p w:rsidR="00F33EAF" w:rsidRPr="00F33EAF" w:rsidRDefault="00F33EAF" w:rsidP="00F33EAF">
      <w:pPr>
        <w:numPr>
          <w:ilvl w:val="0"/>
          <w:numId w:val="4"/>
        </w:numPr>
        <w:spacing w:after="0" w:line="240" w:lineRule="auto"/>
        <w:contextualSpacing/>
        <w:rPr>
          <w:rFonts w:ascii="Calibri" w:eastAsia="Calibri" w:hAnsi="Calibri" w:cs="Times New Roman"/>
          <w:sz w:val="24"/>
          <w:szCs w:val="24"/>
        </w:rPr>
      </w:pPr>
      <w:r w:rsidRPr="00F33EAF">
        <w:rPr>
          <w:rFonts w:ascii="Calibri" w:eastAsia="Calibri" w:hAnsi="Calibri" w:cs="Times New Roman"/>
          <w:sz w:val="24"/>
          <w:szCs w:val="24"/>
        </w:rPr>
        <w:t>Assisting students to identify strengths, interests, issues, supports and barriers</w:t>
      </w:r>
      <w:r w:rsidRPr="00F33EAF">
        <w:rPr>
          <w:rFonts w:ascii="Calibri" w:eastAsia="Calibri" w:hAnsi="Calibri" w:cs="Times New Roman"/>
          <w:b/>
          <w:sz w:val="24"/>
          <w:szCs w:val="24"/>
        </w:rPr>
        <w:t xml:space="preserve"> </w:t>
      </w:r>
      <w:r w:rsidRPr="00F33EAF">
        <w:rPr>
          <w:rFonts w:ascii="Calibri" w:eastAsia="Calibri" w:hAnsi="Calibri" w:cs="Times New Roman"/>
          <w:sz w:val="24"/>
          <w:szCs w:val="24"/>
        </w:rPr>
        <w:t>is important to developing individual education and career plans.  In addition to “formal” assessments (i.e. TABE, BEST Plus, Accuplacer, etc.) it is important to assess other areas such as learning styles, multiple intelligences, soft skills, interests, computer literacy skills, etc. to develop meaningful individually-focused and culturally competent education and career plans.</w:t>
      </w:r>
    </w:p>
    <w:p w:rsidR="00F33EAF" w:rsidRPr="00F33EAF" w:rsidRDefault="00F33EAF" w:rsidP="00F33EAF">
      <w:pPr>
        <w:numPr>
          <w:ilvl w:val="0"/>
          <w:numId w:val="4"/>
        </w:numPr>
        <w:spacing w:after="0" w:line="240" w:lineRule="auto"/>
        <w:contextualSpacing/>
        <w:rPr>
          <w:rFonts w:ascii="Calibri" w:eastAsia="Calibri" w:hAnsi="Calibri" w:cs="Times New Roman"/>
          <w:sz w:val="24"/>
          <w:szCs w:val="24"/>
        </w:rPr>
      </w:pPr>
      <w:r w:rsidRPr="00F33EAF">
        <w:rPr>
          <w:rFonts w:ascii="Calibri" w:eastAsia="Calibri" w:hAnsi="Calibri" w:cs="Times New Roman"/>
          <w:sz w:val="24"/>
          <w:szCs w:val="24"/>
        </w:rPr>
        <w:t xml:space="preserve">Communication between teachers and advisors is critical to successfully developing individual education and career plans.  </w:t>
      </w:r>
      <w:r w:rsidRPr="00F33EAF">
        <w:rPr>
          <w:rFonts w:ascii="Calibri" w:eastAsia="Calibri" w:hAnsi="Calibri" w:cs="Times New Roman"/>
          <w:b/>
          <w:sz w:val="24"/>
          <w:szCs w:val="24"/>
        </w:rPr>
        <w:t xml:space="preserve"> </w:t>
      </w:r>
      <w:r w:rsidRPr="00F33EAF">
        <w:rPr>
          <w:rFonts w:ascii="Calibri" w:eastAsia="Calibri" w:hAnsi="Calibri" w:cs="Times New Roman"/>
          <w:sz w:val="24"/>
          <w:szCs w:val="24"/>
        </w:rPr>
        <w:t>Integrating the advising and teaching processes is important to successfully developing individual education and career plans.</w:t>
      </w:r>
    </w:p>
    <w:p w:rsidR="00F33EAF" w:rsidRPr="00F33EAF" w:rsidRDefault="00F33EAF" w:rsidP="00F33EAF">
      <w:pPr>
        <w:numPr>
          <w:ilvl w:val="0"/>
          <w:numId w:val="4"/>
        </w:numPr>
        <w:spacing w:after="0" w:line="240" w:lineRule="auto"/>
        <w:contextualSpacing/>
        <w:rPr>
          <w:sz w:val="24"/>
          <w:szCs w:val="24"/>
        </w:rPr>
      </w:pPr>
      <w:r w:rsidRPr="00F33EAF">
        <w:rPr>
          <w:rFonts w:ascii="Calibri" w:eastAsia="Calibri" w:hAnsi="Calibri" w:cs="Times New Roman"/>
          <w:sz w:val="24"/>
          <w:szCs w:val="24"/>
        </w:rPr>
        <w:t xml:space="preserve">Maintaining electronic files that can be shared with staff through a networked system could facilitate stronger communications. Sharing tools, best practices and processes between ABE programs and other networks would be an effective way for programs and staff to implement promising practices.  </w:t>
      </w:r>
    </w:p>
    <w:p w:rsidR="00F33EAF" w:rsidRPr="00F33EAF" w:rsidRDefault="00F33EAF" w:rsidP="00F33EAF">
      <w:pPr>
        <w:numPr>
          <w:ilvl w:val="0"/>
          <w:numId w:val="4"/>
        </w:numPr>
        <w:spacing w:line="240" w:lineRule="auto"/>
        <w:contextualSpacing/>
        <w:rPr>
          <w:sz w:val="24"/>
          <w:szCs w:val="24"/>
        </w:rPr>
      </w:pPr>
      <w:r w:rsidRPr="00F33EAF">
        <w:rPr>
          <w:sz w:val="24"/>
          <w:szCs w:val="24"/>
        </w:rPr>
        <w:t>ABE staff should expand their understanding of technology changes and how they can be integrated into teaching, advising, administration and all other aspects of the ABE program.</w:t>
      </w:r>
    </w:p>
    <w:p w:rsidR="00F33EAF" w:rsidRPr="00F33EAF" w:rsidRDefault="00F33EAF" w:rsidP="00F33EAF">
      <w:pPr>
        <w:numPr>
          <w:ilvl w:val="0"/>
          <w:numId w:val="4"/>
        </w:numPr>
        <w:spacing w:line="240" w:lineRule="auto"/>
        <w:contextualSpacing/>
        <w:rPr>
          <w:sz w:val="24"/>
          <w:szCs w:val="24"/>
        </w:rPr>
      </w:pPr>
      <w:r w:rsidRPr="00F33EAF">
        <w:rPr>
          <w:sz w:val="24"/>
          <w:szCs w:val="24"/>
        </w:rPr>
        <w:t>The Family Education Plan can be used to focus on academic goals for ESOL students not planning to enter the workforce or pursue further education, older students who have retired from the workforce, but want to continue their education for their family and community, and others whose goals do not include careers.</w:t>
      </w:r>
    </w:p>
    <w:p w:rsidR="00F33EAF" w:rsidRDefault="00F33EAF" w:rsidP="00F33EAF">
      <w:pPr>
        <w:numPr>
          <w:ilvl w:val="0"/>
          <w:numId w:val="4"/>
        </w:numPr>
        <w:spacing w:after="0" w:line="240" w:lineRule="auto"/>
        <w:contextualSpacing/>
        <w:rPr>
          <w:rFonts w:ascii="Calibri" w:eastAsia="Calibri" w:hAnsi="Calibri" w:cs="Times New Roman"/>
          <w:sz w:val="24"/>
          <w:szCs w:val="24"/>
        </w:rPr>
      </w:pPr>
      <w:r w:rsidRPr="00F33EAF">
        <w:rPr>
          <w:rFonts w:ascii="Calibri" w:eastAsia="Calibri" w:hAnsi="Calibri" w:cs="Times New Roman"/>
          <w:sz w:val="24"/>
          <w:szCs w:val="24"/>
        </w:rPr>
        <w:t>Developing community relationships is important to the advising role, as the shift from “counseling” to “advising” requires staff to be highly knowledgeable about the services in their community in order to make appropriate referrals.  It will also be important for the program to develop ABE Community Planning Partnerships with community representatives who reflect the services that students need to achieve their next steps goals.</w:t>
      </w: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p>
    <w:p w:rsidR="008F0C8B" w:rsidRDefault="008F0C8B" w:rsidP="008F0C8B">
      <w:pPr>
        <w:spacing w:after="0" w:line="240" w:lineRule="auto"/>
        <w:contextualSpacing/>
        <w:rPr>
          <w:rFonts w:ascii="Calibri" w:eastAsia="Calibri" w:hAnsi="Calibri" w:cs="Times New Roman"/>
          <w:sz w:val="24"/>
          <w:szCs w:val="24"/>
        </w:rPr>
      </w:pPr>
      <w:r>
        <w:rPr>
          <w:rFonts w:ascii="Calibri" w:eastAsia="Calibri" w:hAnsi="Calibri" w:cs="Times New Roman"/>
          <w:sz w:val="24"/>
          <w:szCs w:val="24"/>
        </w:rPr>
        <w:br w:type="page"/>
      </w:r>
    </w:p>
    <w:p w:rsidR="008F0C8B" w:rsidRDefault="008F0C8B" w:rsidP="008F0C8B">
      <w:pPr>
        <w:spacing w:after="0" w:line="240" w:lineRule="auto"/>
        <w:contextualSpacing/>
        <w:rPr>
          <w:rFonts w:ascii="Calibri" w:eastAsia="Calibri" w:hAnsi="Calibri" w:cs="Times New Roman"/>
          <w:sz w:val="24"/>
          <w:szCs w:val="24"/>
        </w:rPr>
        <w:sectPr w:rsidR="008F0C8B" w:rsidSect="00D64A4A">
          <w:footerReference w:type="default" r:id="rId10"/>
          <w:pgSz w:w="12240" w:h="15840"/>
          <w:pgMar w:top="720" w:right="1440" w:bottom="720" w:left="1440" w:header="720" w:footer="720" w:gutter="0"/>
          <w:pgNumType w:start="0"/>
          <w:cols w:space="720"/>
          <w:titlePg/>
          <w:docGrid w:linePitch="360"/>
        </w:sectPr>
      </w:pPr>
    </w:p>
    <w:p w:rsidR="005B4CF8" w:rsidRPr="00C135B4" w:rsidRDefault="00D64A4A" w:rsidP="00D64A4A">
      <w:pPr>
        <w:rPr>
          <w:b/>
          <w:sz w:val="24"/>
          <w:szCs w:val="24"/>
        </w:rPr>
      </w:pPr>
      <w:r w:rsidRPr="00D64A4A">
        <w:rPr>
          <w:sz w:val="24"/>
          <w:szCs w:val="24"/>
        </w:rPr>
        <w:lastRenderedPageBreak/>
        <w:t>T</w:t>
      </w:r>
      <w:r w:rsidR="005B4CF8" w:rsidRPr="00D64A4A">
        <w:rPr>
          <w:sz w:val="24"/>
          <w:szCs w:val="24"/>
        </w:rPr>
        <w:t>he following table shows how a variety of resources may be used to support the 8 Key</w:t>
      </w:r>
      <w:r w:rsidR="005B4CF8">
        <w:rPr>
          <w:sz w:val="24"/>
          <w:szCs w:val="24"/>
        </w:rPr>
        <w:t xml:space="preserve"> Components of Education </w:t>
      </w:r>
      <w:proofErr w:type="gramStart"/>
      <w:r w:rsidR="005B4CF8">
        <w:rPr>
          <w:sz w:val="24"/>
          <w:szCs w:val="24"/>
        </w:rPr>
        <w:t>and  Career</w:t>
      </w:r>
      <w:proofErr w:type="gramEnd"/>
      <w:r w:rsidR="005B4CF8">
        <w:rPr>
          <w:sz w:val="24"/>
          <w:szCs w:val="24"/>
        </w:rPr>
        <w:t xml:space="preserve"> Planning. </w:t>
      </w:r>
    </w:p>
    <w:tbl>
      <w:tblPr>
        <w:tblW w:w="137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5940"/>
        <w:gridCol w:w="6120"/>
      </w:tblGrid>
      <w:tr w:rsidR="005B4CF8" w:rsidRPr="00F33EAF" w:rsidTr="008F0C8B">
        <w:trPr>
          <w:tblHeader/>
        </w:trPr>
        <w:tc>
          <w:tcPr>
            <w:tcW w:w="1710" w:type="dxa"/>
            <w:tcBorders>
              <w:bottom w:val="single" w:sz="4" w:space="0" w:color="auto"/>
            </w:tcBorders>
          </w:tcPr>
          <w:p w:rsidR="005B4CF8" w:rsidRPr="00F33EAF" w:rsidRDefault="005B4CF8" w:rsidP="00F33EAF">
            <w:pPr>
              <w:spacing w:after="0" w:line="240" w:lineRule="auto"/>
              <w:rPr>
                <w:rFonts w:eastAsia="Times New Roman" w:cs="Times New Roman"/>
                <w:b/>
              </w:rPr>
            </w:pPr>
            <w:r w:rsidRPr="00F33EAF">
              <w:rPr>
                <w:rFonts w:eastAsia="Times New Roman" w:cs="Times New Roman"/>
                <w:b/>
              </w:rPr>
              <w:t>Objective(s)</w:t>
            </w:r>
          </w:p>
          <w:p w:rsidR="005B4CF8" w:rsidRPr="00F33EAF" w:rsidRDefault="005B4CF8" w:rsidP="00F33EAF">
            <w:pPr>
              <w:spacing w:after="0" w:line="240" w:lineRule="auto"/>
              <w:rPr>
                <w:rFonts w:eastAsia="Times New Roman" w:cs="Times New Roman"/>
                <w:b/>
              </w:rPr>
            </w:pPr>
          </w:p>
        </w:tc>
        <w:tc>
          <w:tcPr>
            <w:tcW w:w="5940" w:type="dxa"/>
            <w:tcBorders>
              <w:bottom w:val="single" w:sz="4" w:space="0" w:color="auto"/>
            </w:tcBorders>
          </w:tcPr>
          <w:p w:rsidR="005B4CF8" w:rsidRPr="00F33EAF" w:rsidRDefault="005B4CF8" w:rsidP="00F33EAF">
            <w:pPr>
              <w:spacing w:after="0" w:line="240" w:lineRule="auto"/>
              <w:rPr>
                <w:rFonts w:eastAsia="Times New Roman" w:cs="Times New Roman"/>
                <w:b/>
              </w:rPr>
            </w:pPr>
            <w:r w:rsidRPr="00F33EAF">
              <w:rPr>
                <w:rFonts w:eastAsia="Times New Roman" w:cs="Times New Roman"/>
                <w:b/>
              </w:rPr>
              <w:t>Tools, Resources/Research</w:t>
            </w:r>
          </w:p>
          <w:p w:rsidR="005B4CF8" w:rsidRPr="00F33EAF" w:rsidRDefault="005B4CF8" w:rsidP="00F33EAF">
            <w:pPr>
              <w:spacing w:after="0" w:line="240" w:lineRule="auto"/>
              <w:rPr>
                <w:rFonts w:eastAsia="Times New Roman" w:cs="Times New Roman"/>
                <w:b/>
              </w:rPr>
            </w:pPr>
            <w:r>
              <w:rPr>
                <w:rFonts w:eastAsia="Times New Roman" w:cs="Times New Roman"/>
                <w:b/>
              </w:rPr>
              <w:t>(Also See Appendix C</w:t>
            </w:r>
            <w:r w:rsidRPr="00F33EAF">
              <w:rPr>
                <w:rFonts w:eastAsia="Times New Roman" w:cs="Times New Roman"/>
                <w:b/>
              </w:rPr>
              <w:t>)</w:t>
            </w:r>
          </w:p>
        </w:tc>
        <w:tc>
          <w:tcPr>
            <w:tcW w:w="6120" w:type="dxa"/>
            <w:tcBorders>
              <w:bottom w:val="single" w:sz="4" w:space="0" w:color="auto"/>
            </w:tcBorders>
          </w:tcPr>
          <w:p w:rsidR="005B4CF8" w:rsidRPr="00F33EAF" w:rsidRDefault="005B4CF8" w:rsidP="00F33EAF">
            <w:pPr>
              <w:spacing w:after="0" w:line="240" w:lineRule="auto"/>
              <w:rPr>
                <w:rFonts w:eastAsia="Times New Roman" w:cs="Times New Roman"/>
                <w:b/>
              </w:rPr>
            </w:pPr>
            <w:r w:rsidRPr="00F33EAF">
              <w:rPr>
                <w:rFonts w:eastAsia="Times New Roman" w:cs="Times New Roman"/>
                <w:b/>
              </w:rPr>
              <w:t>Methods, Practices</w:t>
            </w: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To set the tone for education and career planning in the ABE program.</w:t>
            </w: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One Step Forward Initiative, </w:t>
            </w:r>
            <w:r w:rsidRPr="00F33EAF">
              <w:rPr>
                <w:rFonts w:eastAsia="Times New Roman" w:cs="Times New Roman"/>
                <w:i/>
              </w:rPr>
              <w:t>Guide to Adult Education for Work, Transforming Adult Education to Grow a Skilled Workforce</w:t>
            </w:r>
            <w:r w:rsidRPr="00F33EAF">
              <w:rPr>
                <w:rFonts w:eastAsia="Times New Roman" w:cs="Times New Roman"/>
              </w:rPr>
              <w:t>, 2009, National Center on Education and the Economy</w:t>
            </w:r>
          </w:p>
          <w:p w:rsidR="005B4CF8" w:rsidRPr="00F33EAF" w:rsidRDefault="00123829" w:rsidP="00F33EAF">
            <w:pPr>
              <w:spacing w:after="0" w:line="240" w:lineRule="auto"/>
              <w:rPr>
                <w:rFonts w:eastAsia="Times New Roman" w:cs="Times New Roman"/>
                <w:u w:val="single"/>
              </w:rPr>
            </w:pPr>
            <w:hyperlink r:id="rId11" w:history="1">
              <w:r w:rsidR="005B4CF8" w:rsidRPr="00F33EAF">
                <w:rPr>
                  <w:rFonts w:eastAsia="Times New Roman" w:cs="Times New Roman"/>
                  <w:color w:val="0000FF" w:themeColor="hyperlink"/>
                  <w:u w:val="single"/>
                </w:rPr>
                <w:t>http://www.jff.org/sites/default/files/adult_ed_work_guide.pdf</w:t>
              </w:r>
            </w:hyperlink>
            <w:r w:rsidR="005B4CF8" w:rsidRPr="00F33EAF">
              <w:rPr>
                <w:rFonts w:eastAsia="Times New Roman" w:cs="Times New Roman"/>
                <w:u w:val="single"/>
              </w:rPr>
              <w:t xml:space="preserve"> </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pPr>
            <w:r w:rsidRPr="00F33EAF">
              <w:t>Persistence:  program self-assessment</w:t>
            </w:r>
          </w:p>
          <w:p w:rsidR="005B4CF8" w:rsidRPr="00F33EAF" w:rsidRDefault="00123829" w:rsidP="00F33EAF">
            <w:pPr>
              <w:spacing w:after="0" w:line="240" w:lineRule="auto"/>
            </w:pPr>
            <w:hyperlink r:id="rId12" w:history="1">
              <w:r w:rsidR="005B4CF8" w:rsidRPr="00F33EAF">
                <w:rPr>
                  <w:color w:val="0000FF"/>
                  <w:u w:val="single"/>
                </w:rPr>
                <w:t>http://www.nelrc.org/persist/program_assess.html</w:t>
              </w:r>
            </w:hyperlink>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Resources for integrating  advising, education and career planning, next steps, etc.:</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ind w:left="232"/>
              <w:rPr>
                <w:rFonts w:eastAsia="Times New Roman" w:cs="Times New Roman"/>
              </w:rPr>
            </w:pPr>
            <w:r w:rsidRPr="00F33EAF">
              <w:rPr>
                <w:rFonts w:eastAsia="Times New Roman" w:cs="Times New Roman"/>
              </w:rPr>
              <w:t xml:space="preserve">THE LIFE SKILLS, COLLEGE, AND CAREER READINESS GUIDE  FOR ESOL LEARNERS </w:t>
            </w:r>
            <w:hyperlink r:id="rId13" w:history="1">
              <w:r w:rsidRPr="00F33EAF">
                <w:rPr>
                  <w:rFonts w:eastAsia="Times New Roman" w:cs="Times New Roman"/>
                  <w:color w:val="0000FF" w:themeColor="hyperlink"/>
                  <w:u w:val="single"/>
                </w:rPr>
                <w:t>http://www.sabes.org/curriculum/esol/caela-guide-2011.pdf</w:t>
              </w:r>
            </w:hyperlink>
            <w:r w:rsidRPr="00F33EAF">
              <w:rPr>
                <w:rFonts w:eastAsia="Times New Roman" w:cs="Times New Roman"/>
              </w:rPr>
              <w:t xml:space="preserve"> </w:t>
            </w:r>
          </w:p>
          <w:p w:rsidR="005B4CF8" w:rsidRPr="00F33EAF" w:rsidRDefault="005B4CF8" w:rsidP="00F33EAF">
            <w:pPr>
              <w:spacing w:after="0" w:line="240" w:lineRule="auto"/>
              <w:ind w:left="232"/>
              <w:rPr>
                <w:rFonts w:eastAsia="Times New Roman" w:cs="Times New Roman"/>
              </w:rPr>
            </w:pPr>
          </w:p>
          <w:p w:rsidR="005B4CF8" w:rsidRPr="00F33EAF" w:rsidRDefault="005B4CF8" w:rsidP="00F33EAF">
            <w:pPr>
              <w:spacing w:after="0" w:line="240" w:lineRule="auto"/>
              <w:ind w:left="232"/>
              <w:rPr>
                <w:rFonts w:eastAsia="Times New Roman" w:cs="Times New Roman"/>
              </w:rPr>
            </w:pPr>
            <w:r w:rsidRPr="00F33EAF">
              <w:rPr>
                <w:rFonts w:eastAsia="Times New Roman" w:cs="Times New Roman"/>
              </w:rPr>
              <w:t>Integrating Career Awareness (ICA) Curriculum Guide</w:t>
            </w:r>
          </w:p>
          <w:p w:rsidR="005B4CF8" w:rsidRPr="00F33EAF" w:rsidRDefault="00123829" w:rsidP="00F33EAF">
            <w:pPr>
              <w:spacing w:after="0" w:line="240" w:lineRule="auto"/>
              <w:ind w:left="232"/>
              <w:rPr>
                <w:color w:val="0000FF"/>
                <w:u w:val="single"/>
              </w:rPr>
            </w:pPr>
            <w:hyperlink r:id="rId14" w:history="1">
              <w:r w:rsidR="005B4CF8" w:rsidRPr="00F33EAF">
                <w:rPr>
                  <w:color w:val="0000FF"/>
                  <w:u w:val="single"/>
                </w:rPr>
                <w:t>http://www.sabes.org/workforce/integrating-career-awareness.pdf</w:t>
              </w:r>
            </w:hyperlink>
          </w:p>
          <w:p w:rsidR="005B4CF8" w:rsidRPr="00F33EAF" w:rsidRDefault="005B4CF8" w:rsidP="00F33EAF">
            <w:pPr>
              <w:spacing w:after="0" w:line="240" w:lineRule="auto"/>
              <w:ind w:left="232"/>
              <w:rPr>
                <w:color w:val="0000FF"/>
                <w:u w:val="single"/>
              </w:rPr>
            </w:pPr>
          </w:p>
          <w:p w:rsidR="005B4CF8" w:rsidRPr="00F33EAF" w:rsidRDefault="005B4CF8" w:rsidP="00F33EAF">
            <w:pPr>
              <w:spacing w:after="0" w:line="240" w:lineRule="auto"/>
              <w:ind w:left="232"/>
            </w:pPr>
            <w:r w:rsidRPr="00F33EAF">
              <w:t>MA Community College and Workforce Development Transformation Agenda – Contextualized Curriculum</w:t>
            </w:r>
          </w:p>
          <w:p w:rsidR="005B4CF8" w:rsidRPr="00F33EAF" w:rsidRDefault="00123829" w:rsidP="00F33EAF">
            <w:pPr>
              <w:spacing w:after="0" w:line="240" w:lineRule="auto"/>
              <w:ind w:left="232"/>
            </w:pPr>
            <w:hyperlink r:id="rId15" w:history="1">
              <w:r w:rsidR="005B4CF8" w:rsidRPr="00F33EAF">
                <w:rPr>
                  <w:color w:val="0000FF"/>
                  <w:u w:val="single"/>
                </w:rPr>
                <w:t>http://mccwdta.etlo.org/</w:t>
              </w:r>
            </w:hyperlink>
          </w:p>
          <w:p w:rsidR="005B4CF8" w:rsidRPr="00F33EAF" w:rsidRDefault="005B4CF8" w:rsidP="00F33EAF">
            <w:pPr>
              <w:spacing w:after="0" w:line="240" w:lineRule="auto"/>
            </w:pPr>
          </w:p>
          <w:p w:rsidR="005B4CF8" w:rsidRPr="00F33EAF" w:rsidRDefault="005B4CF8" w:rsidP="00F33EAF">
            <w:pPr>
              <w:spacing w:after="0" w:line="240" w:lineRule="auto"/>
              <w:rPr>
                <w:rFonts w:eastAsia="Times New Roman" w:cs="Times New Roman"/>
              </w:rPr>
            </w:pPr>
          </w:p>
        </w:tc>
        <w:tc>
          <w:tcPr>
            <w:tcW w:w="612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Through pre-program planning meetings and ongoing staff meetings, the ABE Director sets the tone of embracing education and career planning in the program, as the first step in changing program culture.</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The ABE Director works  closely with advisor and specific ways , such as encouraging teachers and advisors to work together and dedicating specific time for that; encouraging teachers to attend sessions with guest speakers, or go on college site visits; integrate information about careers, jobs, post-secondary education into the curriculum.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Conduct Persistence self-assessment (Drivers of Persistence)</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Ensure that ABE Community Planning Partnerships have community representatives who reflect the services that students need to achieve their next steps goals.</w:t>
            </w: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To build relationships with  students that are:</w:t>
            </w:r>
          </w:p>
          <w:p w:rsidR="005B4CF8" w:rsidRPr="00F33EAF" w:rsidRDefault="005B4CF8" w:rsidP="00F33EAF">
            <w:pPr>
              <w:spacing w:after="0" w:line="240" w:lineRule="auto"/>
              <w:rPr>
                <w:rFonts w:eastAsia="Times New Roman" w:cs="Times New Roman"/>
              </w:rPr>
            </w:pPr>
          </w:p>
          <w:p w:rsidR="005B4CF8" w:rsidRPr="00F33EAF" w:rsidRDefault="005B4CF8" w:rsidP="00D64A4A">
            <w:pPr>
              <w:numPr>
                <w:ilvl w:val="0"/>
                <w:numId w:val="9"/>
              </w:numPr>
              <w:spacing w:after="0" w:line="240" w:lineRule="auto"/>
              <w:ind w:left="360"/>
              <w:contextualSpacing/>
              <w:rPr>
                <w:rFonts w:eastAsia="Times New Roman" w:cs="Times New Roman"/>
              </w:rPr>
            </w:pPr>
            <w:r w:rsidRPr="00F33EAF">
              <w:rPr>
                <w:rFonts w:eastAsia="Times New Roman" w:cs="Times New Roman"/>
              </w:rPr>
              <w:lastRenderedPageBreak/>
              <w:t>Friendly</w:t>
            </w:r>
          </w:p>
          <w:p w:rsidR="005B4CF8" w:rsidRPr="00F33EAF" w:rsidRDefault="005B4CF8" w:rsidP="00D64A4A">
            <w:pPr>
              <w:numPr>
                <w:ilvl w:val="0"/>
                <w:numId w:val="9"/>
              </w:numPr>
              <w:spacing w:after="0" w:line="240" w:lineRule="auto"/>
              <w:ind w:left="360"/>
              <w:contextualSpacing/>
              <w:rPr>
                <w:rFonts w:eastAsia="Times New Roman" w:cs="Times New Roman"/>
              </w:rPr>
            </w:pPr>
            <w:r w:rsidRPr="00F33EAF">
              <w:rPr>
                <w:rFonts w:eastAsia="Times New Roman" w:cs="Times New Roman"/>
              </w:rPr>
              <w:t>Engaging</w:t>
            </w:r>
          </w:p>
          <w:p w:rsidR="005B4CF8" w:rsidRPr="00F33EAF" w:rsidRDefault="005B4CF8" w:rsidP="00D64A4A">
            <w:pPr>
              <w:numPr>
                <w:ilvl w:val="0"/>
                <w:numId w:val="9"/>
              </w:numPr>
              <w:spacing w:after="0" w:line="240" w:lineRule="auto"/>
              <w:ind w:left="360"/>
              <w:contextualSpacing/>
              <w:rPr>
                <w:rFonts w:eastAsia="Times New Roman" w:cs="Times New Roman"/>
              </w:rPr>
            </w:pPr>
            <w:r w:rsidRPr="00F33EAF">
              <w:rPr>
                <w:rFonts w:eastAsia="Times New Roman" w:cs="Times New Roman"/>
              </w:rPr>
              <w:t>Informative</w:t>
            </w:r>
          </w:p>
          <w:p w:rsidR="005B4CF8" w:rsidRPr="00F33EAF" w:rsidRDefault="005B4CF8" w:rsidP="00D64A4A">
            <w:pPr>
              <w:numPr>
                <w:ilvl w:val="0"/>
                <w:numId w:val="9"/>
              </w:numPr>
              <w:spacing w:after="0" w:line="240" w:lineRule="auto"/>
              <w:ind w:left="360"/>
              <w:contextualSpacing/>
              <w:rPr>
                <w:rFonts w:eastAsia="Times New Roman" w:cs="Times New Roman"/>
              </w:rPr>
            </w:pPr>
            <w:r w:rsidRPr="00F33EAF">
              <w:rPr>
                <w:rFonts w:eastAsia="Times New Roman" w:cs="Times New Roman"/>
              </w:rPr>
              <w:t>Strengths- based</w:t>
            </w:r>
          </w:p>
          <w:p w:rsidR="005B4CF8" w:rsidRPr="00F33EAF" w:rsidRDefault="005B4CF8" w:rsidP="00F33EAF">
            <w:pPr>
              <w:spacing w:after="0" w:line="240" w:lineRule="auto"/>
              <w:rPr>
                <w:rFonts w:eastAsia="Times New Roman" w:cs="Times New Roman"/>
              </w:rPr>
            </w:pP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 xml:space="preserve">Appreciative Advising, Jennifer L. </w:t>
            </w:r>
          </w:p>
          <w:p w:rsidR="005B4CF8" w:rsidRPr="00F33EAF" w:rsidRDefault="005B4CF8" w:rsidP="00F33EAF">
            <w:pPr>
              <w:spacing w:after="0" w:line="240" w:lineRule="auto"/>
              <w:rPr>
                <w:rFonts w:eastAsia="Times New Roman" w:cs="Times New Roman"/>
              </w:rPr>
            </w:pPr>
            <w:r w:rsidRPr="00F33EAF">
              <w:rPr>
                <w:rFonts w:eastAsia="Times New Roman" w:cs="Times New Roman"/>
              </w:rPr>
              <w:t>Bloom, Ed.D.</w:t>
            </w:r>
          </w:p>
          <w:p w:rsidR="005B4CF8" w:rsidRPr="00F33EAF" w:rsidRDefault="00123829" w:rsidP="00F33EAF">
            <w:pPr>
              <w:rPr>
                <w:sz w:val="24"/>
                <w:szCs w:val="24"/>
              </w:rPr>
            </w:pPr>
            <w:hyperlink r:id="rId16" w:history="1">
              <w:r w:rsidR="005B4CF8" w:rsidRPr="00F33EAF">
                <w:rPr>
                  <w:color w:val="0000FF" w:themeColor="hyperlink"/>
                  <w:sz w:val="24"/>
                  <w:szCs w:val="24"/>
                  <w:u w:val="single"/>
                </w:rPr>
                <w:t>http://www.appreciativeadvising.net/</w:t>
              </w:r>
            </w:hyperlink>
          </w:p>
          <w:p w:rsidR="005B4CF8" w:rsidRPr="00F33EAF" w:rsidRDefault="005B4CF8" w:rsidP="00F33EAF">
            <w:pPr>
              <w:spacing w:after="0" w:line="240" w:lineRule="auto"/>
              <w:rPr>
                <w:sz w:val="24"/>
                <w:szCs w:val="24"/>
              </w:rPr>
            </w:pPr>
            <w:r w:rsidRPr="00F33EAF">
              <w:rPr>
                <w:i/>
                <w:sz w:val="24"/>
                <w:szCs w:val="24"/>
              </w:rPr>
              <w:t xml:space="preserve">Persistence: Helping Adult Education Students Reach Their </w:t>
            </w:r>
            <w:r w:rsidRPr="00F33EAF">
              <w:rPr>
                <w:i/>
                <w:sz w:val="24"/>
                <w:szCs w:val="24"/>
              </w:rPr>
              <w:lastRenderedPageBreak/>
              <w:t>Goals,</w:t>
            </w:r>
            <w:r w:rsidRPr="00F33EAF">
              <w:rPr>
                <w:sz w:val="24"/>
                <w:szCs w:val="24"/>
              </w:rPr>
              <w:t xml:space="preserve">  John P. Comings, February 2007</w:t>
            </w:r>
          </w:p>
          <w:p w:rsidR="005B4CF8" w:rsidRPr="00F33EAF" w:rsidRDefault="00123829" w:rsidP="00F33EAF">
            <w:pPr>
              <w:spacing w:after="0" w:line="240" w:lineRule="auto"/>
              <w:rPr>
                <w:sz w:val="24"/>
                <w:szCs w:val="24"/>
              </w:rPr>
            </w:pPr>
            <w:hyperlink r:id="rId17" w:history="1">
              <w:r w:rsidR="005B4CF8" w:rsidRPr="00F33EAF">
                <w:rPr>
                  <w:color w:val="0000FF" w:themeColor="hyperlink"/>
                  <w:sz w:val="24"/>
                  <w:szCs w:val="24"/>
                  <w:u w:val="single"/>
                </w:rPr>
                <w:t>http://www.ncsall.net/fileadmin/resources/ann_rev/comings-02.pdf</w:t>
              </w:r>
            </w:hyperlink>
            <w:r w:rsidR="005B4CF8" w:rsidRPr="00F33EAF">
              <w:rPr>
                <w:sz w:val="24"/>
                <w:szCs w:val="24"/>
              </w:rPr>
              <w:t xml:space="preserve">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The Six Drivers of Persistence</w:t>
            </w:r>
          </w:p>
          <w:p w:rsidR="005B4CF8" w:rsidRPr="00F33EAF" w:rsidRDefault="00123829" w:rsidP="00F33EAF">
            <w:pPr>
              <w:spacing w:after="0" w:line="240" w:lineRule="auto"/>
              <w:rPr>
                <w:rFonts w:eastAsia="Times New Roman" w:cs="Times New Roman"/>
              </w:rPr>
            </w:pPr>
            <w:hyperlink r:id="rId18" w:history="1">
              <w:r w:rsidR="005B4CF8" w:rsidRPr="00F33EAF">
                <w:rPr>
                  <w:rFonts w:eastAsia="Times New Roman" w:cs="Times New Roman"/>
                  <w:color w:val="0000FF" w:themeColor="hyperlink"/>
                  <w:u w:val="single"/>
                </w:rPr>
                <w:t>http://www.nelrc.org/persist/drivers.html</w:t>
              </w:r>
            </w:hyperlink>
          </w:p>
          <w:p w:rsidR="005B4CF8" w:rsidRPr="00F33EAF" w:rsidRDefault="005B4CF8" w:rsidP="00F33EAF">
            <w:pPr>
              <w:spacing w:after="0" w:line="240" w:lineRule="auto"/>
              <w:rPr>
                <w:rFonts w:eastAsia="Times New Roman" w:cs="Times New Roman"/>
              </w:rPr>
            </w:pPr>
          </w:p>
        </w:tc>
        <w:tc>
          <w:tcPr>
            <w:tcW w:w="612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Introduce concept of education and career planning, expectations, and goal setting right from registration and orientation.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Introduce the advising function at registration.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Conduct academic placement and other testing to assess current skills  including reading, math and writing) (Also see Self-exploration component)</w:t>
            </w:r>
          </w:p>
          <w:p w:rsidR="005B4CF8" w:rsidRPr="00F33EAF" w:rsidRDefault="005B4CF8" w:rsidP="00F33EAF">
            <w:pPr>
              <w:spacing w:after="0" w:line="240" w:lineRule="auto"/>
              <w:rPr>
                <w:rFonts w:eastAsia="Times New Roman" w:cs="Times New Roman"/>
              </w:rPr>
            </w:pP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plant the seed about education and career planning and “next steps” with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To introduce the concepts of education and career planning,  goal setting with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To communicate expectations of staff, faculty, student.</w:t>
            </w: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Sample Orientation Outline:</w:t>
            </w:r>
          </w:p>
          <w:p w:rsidR="005B4CF8" w:rsidRPr="00F33EAF" w:rsidRDefault="005B4CF8" w:rsidP="00F33EAF">
            <w:pPr>
              <w:numPr>
                <w:ilvl w:val="0"/>
                <w:numId w:val="12"/>
              </w:numPr>
              <w:spacing w:after="0" w:line="240" w:lineRule="auto"/>
              <w:contextualSpacing/>
              <w:rPr>
                <w:rFonts w:eastAsia="Times New Roman" w:cs="Times New Roman"/>
              </w:rPr>
            </w:pPr>
            <w:r w:rsidRPr="00F33EAF">
              <w:rPr>
                <w:rFonts w:eastAsia="Times New Roman" w:cs="Times New Roman"/>
              </w:rPr>
              <w:t>Ice Breaker</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Program overview</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Review student handbook</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Review  attendance policies</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Introduction to goal setting</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Introduction to education and career planning</w:t>
            </w:r>
          </w:p>
          <w:p w:rsidR="005B4CF8" w:rsidRPr="00F33EAF" w:rsidRDefault="005B4CF8" w:rsidP="00F33EAF">
            <w:pPr>
              <w:numPr>
                <w:ilvl w:val="0"/>
                <w:numId w:val="11"/>
              </w:numPr>
              <w:spacing w:after="0" w:line="240" w:lineRule="auto"/>
              <w:contextualSpacing/>
              <w:rPr>
                <w:rFonts w:eastAsia="Times New Roman" w:cs="Times New Roman"/>
              </w:rPr>
            </w:pPr>
            <w:r w:rsidRPr="00F33EAF">
              <w:rPr>
                <w:rFonts w:eastAsia="Times New Roman" w:cs="Times New Roman"/>
              </w:rPr>
              <w:t>Overview if career Decision-Making:</w:t>
            </w:r>
          </w:p>
          <w:p w:rsidR="005B4CF8" w:rsidRPr="00F33EAF" w:rsidRDefault="005B4CF8" w:rsidP="00F33EAF">
            <w:pPr>
              <w:spacing w:after="0" w:line="240" w:lineRule="auto"/>
              <w:ind w:left="720"/>
              <w:contextualSpacing/>
              <w:rPr>
                <w:rFonts w:eastAsia="Times New Roman" w:cs="Times New Roman"/>
              </w:rPr>
            </w:pPr>
            <w:r w:rsidRPr="00F33EAF">
              <w:rPr>
                <w:rFonts w:eastAsia="Times New Roman" w:cs="Times New Roman"/>
              </w:rPr>
              <w:t>Self-Assessment</w:t>
            </w:r>
          </w:p>
          <w:p w:rsidR="005B4CF8" w:rsidRPr="00F33EAF" w:rsidRDefault="005B4CF8" w:rsidP="00F33EAF">
            <w:pPr>
              <w:spacing w:after="0" w:line="240" w:lineRule="auto"/>
              <w:ind w:left="720"/>
              <w:contextualSpacing/>
              <w:rPr>
                <w:rFonts w:eastAsia="Times New Roman" w:cs="Times New Roman"/>
              </w:rPr>
            </w:pPr>
            <w:r w:rsidRPr="00F33EAF">
              <w:rPr>
                <w:rFonts w:eastAsia="Times New Roman" w:cs="Times New Roman"/>
              </w:rPr>
              <w:t>Career Exploration</w:t>
            </w:r>
          </w:p>
          <w:p w:rsidR="005B4CF8" w:rsidRPr="00F33EAF" w:rsidRDefault="005B4CF8" w:rsidP="00F33EAF">
            <w:pPr>
              <w:spacing w:after="0" w:line="240" w:lineRule="auto"/>
              <w:ind w:left="720"/>
              <w:contextualSpacing/>
              <w:rPr>
                <w:rFonts w:eastAsia="Times New Roman" w:cs="Times New Roman"/>
              </w:rPr>
            </w:pPr>
            <w:r w:rsidRPr="00F33EAF">
              <w:rPr>
                <w:rFonts w:eastAsia="Times New Roman" w:cs="Times New Roman"/>
              </w:rPr>
              <w:t>Educational Planning</w:t>
            </w:r>
          </w:p>
          <w:p w:rsidR="005B4CF8" w:rsidRPr="00F33EAF" w:rsidRDefault="005B4CF8" w:rsidP="00F33EAF">
            <w:pPr>
              <w:spacing w:after="0" w:line="240" w:lineRule="auto"/>
              <w:ind w:left="720"/>
              <w:contextualSpacing/>
              <w:rPr>
                <w:rFonts w:eastAsia="Times New Roman" w:cs="Times New Roman"/>
              </w:rPr>
            </w:pPr>
            <w:r w:rsidRPr="00F33EAF">
              <w:rPr>
                <w:rFonts w:eastAsia="Times New Roman" w:cs="Times New Roman"/>
              </w:rPr>
              <w:t>Job Seeking Skills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Student handbook</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ACLS Education and Career Plan (ECP)Template Part A, B, C of ECP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Short essay, short questionnaire.</w:t>
            </w:r>
          </w:p>
          <w:p w:rsidR="005B4CF8" w:rsidRPr="00F33EAF" w:rsidRDefault="005B4CF8" w:rsidP="00F33EAF">
            <w:pPr>
              <w:spacing w:after="0" w:line="240" w:lineRule="auto"/>
              <w:rPr>
                <w:rFonts w:eastAsia="Times New Roman" w:cs="Times New Roman"/>
              </w:rPr>
            </w:pPr>
          </w:p>
        </w:tc>
        <w:tc>
          <w:tcPr>
            <w:tcW w:w="612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The frequency and type (one-on-one or group) of orientation conducted by programs depends on whether or not a program has a “managed” or “open” enrollment model.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Some programs (smaller programs or those with open enrollment policies) conduct 1:1 student orientation.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Some programs conduct “hybrid” orientation sessions that are partially done in a group then 1:1 interviews and/or evaluations are conducted.</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One-day student orientation held before the first day of class specifically to establish one or more goals.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pPr>
            <w:r w:rsidRPr="00F33EAF">
              <w:rPr>
                <w:rFonts w:eastAsia="Times New Roman" w:cs="Times New Roman"/>
              </w:rPr>
              <w:t>Staff introductions during orientation.</w:t>
            </w:r>
            <w:r w:rsidRPr="00F33EAF">
              <w:t xml:space="preserve"> </w:t>
            </w:r>
          </w:p>
          <w:p w:rsidR="005B4CF8" w:rsidRPr="00F33EAF" w:rsidRDefault="005B4CF8" w:rsidP="00F33EAF">
            <w:pPr>
              <w:spacing w:after="0" w:line="240" w:lineRule="auto"/>
            </w:pPr>
          </w:p>
          <w:p w:rsidR="005B4CF8" w:rsidRPr="00F33EAF" w:rsidRDefault="005B4CF8" w:rsidP="00F33EAF">
            <w:pPr>
              <w:spacing w:after="0" w:line="240" w:lineRule="auto"/>
              <w:rPr>
                <w:rFonts w:eastAsia="Times New Roman" w:cs="Times New Roman"/>
              </w:rPr>
            </w:pPr>
            <w:r w:rsidRPr="00F33EAF">
              <w:rPr>
                <w:rFonts w:eastAsia="Times New Roman" w:cs="Times New Roman"/>
              </w:rPr>
              <w:t>Teachers present section of orientation on classroom rules/expectations.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Emphasis on “what brought you to our door in the first place.” We are here to help!!</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Identification of other resources on site.</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Description of ECP process and why planning is so important.</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Begin Education and Career Planning activities to engage learners right away, i.e., do sections A,B,C,D of ECP as a group, then individual advising on other sections.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Give students career folder to each student and asks them to write short answers to the 3 questions on ECP.</w:t>
            </w:r>
          </w:p>
        </w:tc>
      </w:tr>
      <w:tr w:rsidR="005B4CF8" w:rsidRPr="00F33EAF" w:rsidTr="008F0C8B">
        <w:trPr>
          <w:trHeight w:val="1160"/>
        </w:trPr>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assist student to identify challenges and suggest solutions and resources.</w:t>
            </w: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Support Systems</w:t>
            </w:r>
            <w:r w:rsidRPr="00F33EAF">
              <w:rPr>
                <w:rFonts w:eastAsia="Times New Roman" w:cs="Times New Roman"/>
              </w:rPr>
              <w:t>, ICA, Section IV, Lesson 6</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Problem Solving</w:t>
            </w:r>
            <w:r w:rsidRPr="00F33EAF">
              <w:rPr>
                <w:rFonts w:eastAsia="Times New Roman" w:cs="Times New Roman"/>
              </w:rPr>
              <w:t>, ICA, Section IV, Lesson 7</w:t>
            </w:r>
          </w:p>
          <w:p w:rsidR="005B4CF8" w:rsidRPr="00F33EAF" w:rsidRDefault="00123829" w:rsidP="00F33EAF">
            <w:pPr>
              <w:spacing w:after="0" w:line="240" w:lineRule="auto"/>
            </w:pPr>
            <w:hyperlink r:id="rId19" w:history="1">
              <w:r w:rsidR="005B4CF8" w:rsidRPr="00F33EAF">
                <w:rPr>
                  <w:color w:val="0000FF"/>
                  <w:u w:val="single"/>
                </w:rPr>
                <w:t>http://www.sabes.org/workforce/integrating-career-awareness.pdf</w:t>
              </w:r>
            </w:hyperlink>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Appreciative Advising</w:t>
            </w:r>
          </w:p>
          <w:p w:rsidR="005B4CF8" w:rsidRPr="00F33EAF" w:rsidRDefault="00123829" w:rsidP="00F33EAF">
            <w:pPr>
              <w:rPr>
                <w:sz w:val="24"/>
                <w:szCs w:val="24"/>
              </w:rPr>
            </w:pPr>
            <w:hyperlink r:id="rId20" w:history="1">
              <w:r w:rsidR="005B4CF8" w:rsidRPr="00F33EAF">
                <w:rPr>
                  <w:color w:val="0000FF" w:themeColor="hyperlink"/>
                  <w:sz w:val="24"/>
                  <w:szCs w:val="24"/>
                  <w:u w:val="single"/>
                </w:rPr>
                <w:t>http://www.appreciativeadvising.net/</w:t>
              </w:r>
            </w:hyperlink>
          </w:p>
          <w:p w:rsidR="005B4CF8" w:rsidRPr="00F33EAF" w:rsidRDefault="005B4CF8" w:rsidP="00F33EAF">
            <w:pPr>
              <w:spacing w:after="0" w:line="240" w:lineRule="auto"/>
              <w:rPr>
                <w:sz w:val="24"/>
                <w:szCs w:val="24"/>
              </w:rPr>
            </w:pPr>
            <w:r w:rsidRPr="00F33EAF">
              <w:rPr>
                <w:i/>
                <w:sz w:val="24"/>
                <w:szCs w:val="24"/>
              </w:rPr>
              <w:t>Persistence: Helping Adult Education Students Reach Their Goals,</w:t>
            </w:r>
            <w:r w:rsidRPr="00F33EAF">
              <w:rPr>
                <w:sz w:val="24"/>
                <w:szCs w:val="24"/>
              </w:rPr>
              <w:t xml:space="preserve">  John P. Comings, February 2007</w:t>
            </w:r>
          </w:p>
          <w:p w:rsidR="005B4CF8" w:rsidRPr="00F33EAF" w:rsidRDefault="00123829" w:rsidP="00F33EAF">
            <w:pPr>
              <w:spacing w:after="0" w:line="240" w:lineRule="auto"/>
              <w:rPr>
                <w:sz w:val="24"/>
                <w:szCs w:val="24"/>
              </w:rPr>
            </w:pPr>
            <w:hyperlink r:id="rId21" w:history="1">
              <w:r w:rsidR="005B4CF8" w:rsidRPr="00F33EAF">
                <w:rPr>
                  <w:color w:val="0000FF" w:themeColor="hyperlink"/>
                  <w:sz w:val="24"/>
                  <w:szCs w:val="24"/>
                  <w:u w:val="single"/>
                </w:rPr>
                <w:t>http://www.ncsall.net/fileadmin/resources/ann_rev/comings-02.pdf</w:t>
              </w:r>
            </w:hyperlink>
            <w:r w:rsidR="005B4CF8" w:rsidRPr="00F33EAF">
              <w:rPr>
                <w:sz w:val="24"/>
                <w:szCs w:val="24"/>
              </w:rPr>
              <w:t xml:space="preserve">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The Six Drivers of Persistence</w:t>
            </w:r>
          </w:p>
          <w:p w:rsidR="005B4CF8" w:rsidRPr="00F33EAF" w:rsidRDefault="00123829" w:rsidP="00F33EAF">
            <w:pPr>
              <w:spacing w:after="0" w:line="240" w:lineRule="auto"/>
              <w:rPr>
                <w:rFonts w:eastAsia="Times New Roman" w:cs="Times New Roman"/>
              </w:rPr>
            </w:pPr>
            <w:hyperlink r:id="rId22" w:history="1">
              <w:r w:rsidR="005B4CF8" w:rsidRPr="00F33EAF">
                <w:rPr>
                  <w:rFonts w:eastAsia="Times New Roman" w:cs="Times New Roman"/>
                  <w:color w:val="0000FF" w:themeColor="hyperlink"/>
                  <w:u w:val="single"/>
                </w:rPr>
                <w:t>http://www.nelrc.org/persist/drivers.html</w:t>
              </w:r>
            </w:hyperlink>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spacing w:after="0" w:line="240" w:lineRule="auto"/>
              <w:rPr>
                <w:sz w:val="24"/>
                <w:szCs w:val="24"/>
                <w:u w:val="single"/>
              </w:rPr>
            </w:pPr>
            <w:r w:rsidRPr="00F33EAF">
              <w:rPr>
                <w:sz w:val="24"/>
                <w:szCs w:val="24"/>
                <w:u w:val="single"/>
              </w:rPr>
              <w:t>Mass211</w:t>
            </w:r>
          </w:p>
          <w:p w:rsidR="005B4CF8" w:rsidRPr="00F33EAF" w:rsidRDefault="00123829" w:rsidP="00F33EAF">
            <w:pPr>
              <w:spacing w:after="0" w:line="240" w:lineRule="auto"/>
              <w:rPr>
                <w:sz w:val="24"/>
                <w:szCs w:val="24"/>
              </w:rPr>
            </w:pPr>
            <w:hyperlink r:id="rId23" w:history="1">
              <w:r w:rsidR="005B4CF8" w:rsidRPr="00F33EAF">
                <w:rPr>
                  <w:color w:val="0000FF" w:themeColor="hyperlink"/>
                  <w:sz w:val="24"/>
                  <w:szCs w:val="24"/>
                  <w:u w:val="single"/>
                </w:rPr>
                <w:t>http://www.mass211.org/</w:t>
              </w:r>
            </w:hyperlink>
            <w:r w:rsidR="005B4CF8" w:rsidRPr="00F33EAF">
              <w:rPr>
                <w:sz w:val="24"/>
                <w:szCs w:val="24"/>
              </w:rPr>
              <w:t xml:space="preserve"> </w:t>
            </w:r>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spacing w:after="0" w:line="240" w:lineRule="auto"/>
              <w:rPr>
                <w:sz w:val="24"/>
                <w:szCs w:val="24"/>
                <w:u w:val="single"/>
              </w:rPr>
            </w:pPr>
            <w:r w:rsidRPr="00F33EAF">
              <w:rPr>
                <w:sz w:val="24"/>
                <w:szCs w:val="24"/>
                <w:u w:val="single"/>
              </w:rPr>
              <w:t>MASSCAP</w:t>
            </w:r>
          </w:p>
          <w:p w:rsidR="005B4CF8" w:rsidRPr="00F33EAF" w:rsidRDefault="00123829" w:rsidP="00F33EAF">
            <w:pPr>
              <w:spacing w:after="0" w:line="240" w:lineRule="auto"/>
              <w:rPr>
                <w:color w:val="0000FF" w:themeColor="hyperlink"/>
                <w:sz w:val="24"/>
                <w:szCs w:val="24"/>
                <w:u w:val="single"/>
              </w:rPr>
            </w:pPr>
            <w:hyperlink r:id="rId24" w:history="1">
              <w:r w:rsidR="005B4CF8" w:rsidRPr="00F33EAF">
                <w:rPr>
                  <w:color w:val="0000FF" w:themeColor="hyperlink"/>
                  <w:sz w:val="24"/>
                  <w:szCs w:val="24"/>
                  <w:u w:val="single"/>
                </w:rPr>
                <w:t>www.masscap.org</w:t>
              </w:r>
            </w:hyperlink>
          </w:p>
          <w:p w:rsidR="005B4CF8" w:rsidRPr="00F33EAF" w:rsidRDefault="005B4CF8" w:rsidP="00F33EAF">
            <w:pPr>
              <w:spacing w:after="0" w:line="240" w:lineRule="auto"/>
              <w:rPr>
                <w:sz w:val="24"/>
                <w:szCs w:val="24"/>
              </w:rPr>
            </w:pPr>
          </w:p>
        </w:tc>
        <w:tc>
          <w:tcPr>
            <w:tcW w:w="6120" w:type="dxa"/>
          </w:tcPr>
          <w:p w:rsidR="005B4CF8" w:rsidRPr="00F33EAF" w:rsidRDefault="005B4CF8" w:rsidP="00F33EAF">
            <w:pPr>
              <w:tabs>
                <w:tab w:val="left" w:pos="0"/>
              </w:tabs>
              <w:spacing w:after="0" w:line="240" w:lineRule="auto"/>
              <w:ind w:right="-108"/>
              <w:contextualSpacing/>
              <w:rPr>
                <w:rFonts w:eastAsia="Times New Roman" w:cs="Times New Roman"/>
              </w:rPr>
            </w:pPr>
            <w:r w:rsidRPr="00F33EAF">
              <w:rPr>
                <w:rFonts w:eastAsia="Times New Roman" w:cs="Times New Roman"/>
              </w:rPr>
              <w:t>Advisor refers to the Education and Career Plan Part G and H, re “What resources do I have that will help me complete this step?”</w:t>
            </w:r>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tabs>
                <w:tab w:val="left" w:pos="0"/>
              </w:tabs>
              <w:spacing w:after="0" w:line="240" w:lineRule="auto"/>
              <w:ind w:right="-108"/>
              <w:contextualSpacing/>
              <w:rPr>
                <w:rFonts w:eastAsia="Times New Roman" w:cs="Times New Roman"/>
              </w:rPr>
            </w:pPr>
            <w:r w:rsidRPr="00F33EAF">
              <w:rPr>
                <w:rFonts w:eastAsia="Times New Roman" w:cs="Times New Roman"/>
              </w:rPr>
              <w:t>Advisor meets with student to identify barriers to persistence and resources to help student overcome barrier.</w:t>
            </w:r>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tabs>
                <w:tab w:val="left" w:pos="0"/>
              </w:tabs>
              <w:spacing w:after="0" w:line="240" w:lineRule="auto"/>
              <w:ind w:right="-108"/>
              <w:contextualSpacing/>
              <w:rPr>
                <w:rFonts w:eastAsia="Times New Roman" w:cs="Times New Roman"/>
              </w:rPr>
            </w:pPr>
            <w:r w:rsidRPr="00F33EAF">
              <w:rPr>
                <w:rFonts w:eastAsia="Times New Roman" w:cs="Times New Roman"/>
              </w:rPr>
              <w:t>Advisor makes referrals to appropriate resources.</w:t>
            </w:r>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tabs>
                <w:tab w:val="left" w:pos="0"/>
              </w:tabs>
              <w:spacing w:after="0" w:line="240" w:lineRule="auto"/>
              <w:ind w:right="-108"/>
              <w:contextualSpacing/>
              <w:rPr>
                <w:rFonts w:eastAsia="Times New Roman" w:cs="Times New Roman"/>
              </w:rPr>
            </w:pPr>
            <w:r w:rsidRPr="00F33EAF">
              <w:rPr>
                <w:rFonts w:eastAsia="Times New Roman" w:cs="Times New Roman"/>
              </w:rPr>
              <w:t xml:space="preserve">From State Policy </w:t>
            </w:r>
            <w:r>
              <w:rPr>
                <w:rFonts w:eastAsia="Times New Roman" w:cs="Times New Roman"/>
              </w:rPr>
              <w:t>Task Force</w:t>
            </w:r>
            <w:r w:rsidRPr="00F33EAF">
              <w:rPr>
                <w:rFonts w:eastAsia="Times New Roman" w:cs="Times New Roman"/>
              </w:rPr>
              <w:t xml:space="preserve"> on the </w:t>
            </w:r>
          </w:p>
          <w:p w:rsidR="005B4CF8" w:rsidRPr="00F33EAF" w:rsidRDefault="005B4CF8" w:rsidP="00F33EAF">
            <w:pPr>
              <w:tabs>
                <w:tab w:val="left" w:pos="0"/>
              </w:tabs>
              <w:spacing w:after="0" w:line="240" w:lineRule="auto"/>
              <w:ind w:right="-108"/>
              <w:contextualSpacing/>
              <w:rPr>
                <w:rFonts w:eastAsia="Times New Roman" w:cs="Times New Roman"/>
              </w:rPr>
            </w:pPr>
            <w:r w:rsidRPr="00F33EAF">
              <w:rPr>
                <w:rFonts w:eastAsia="Times New Roman" w:cs="Times New Roman"/>
              </w:rPr>
              <w:t>Transition to Postsecondary Education for Adult Learners  (“Open Doors Demonstration Project” ):</w:t>
            </w:r>
          </w:p>
          <w:p w:rsidR="005B4CF8" w:rsidRPr="00F33EAF" w:rsidRDefault="005B4CF8" w:rsidP="00F33EAF">
            <w:pPr>
              <w:tabs>
                <w:tab w:val="left" w:pos="0"/>
              </w:tabs>
              <w:spacing w:after="0" w:line="240" w:lineRule="auto"/>
              <w:ind w:right="-108"/>
              <w:contextualSpacing/>
              <w:rPr>
                <w:rFonts w:eastAsia="Times New Roman" w:cs="Times New Roman"/>
              </w:rPr>
            </w:pPr>
          </w:p>
          <w:p w:rsidR="005B4CF8" w:rsidRPr="00F33EAF" w:rsidRDefault="005B4CF8" w:rsidP="00F33EAF">
            <w:pPr>
              <w:tabs>
                <w:tab w:val="left" w:pos="162"/>
              </w:tabs>
              <w:spacing w:after="0" w:line="240" w:lineRule="auto"/>
              <w:ind w:left="162" w:right="-108"/>
              <w:contextualSpacing/>
              <w:rPr>
                <w:rFonts w:eastAsia="Times New Roman" w:cs="Times New Roman"/>
              </w:rPr>
            </w:pPr>
            <w:r w:rsidRPr="00F33EAF">
              <w:rPr>
                <w:rFonts w:eastAsia="Times New Roman" w:cs="Times New Roman"/>
              </w:rPr>
              <w:t>Individual sessions: Students work one-on-one with advisor to address issues that can impede their academic progress.</w:t>
            </w:r>
          </w:p>
          <w:p w:rsidR="005B4CF8" w:rsidRPr="00F33EAF" w:rsidRDefault="005B4CF8" w:rsidP="00F33EAF">
            <w:pPr>
              <w:tabs>
                <w:tab w:val="left" w:pos="162"/>
              </w:tabs>
              <w:spacing w:after="0" w:line="240" w:lineRule="auto"/>
              <w:ind w:left="162" w:right="-108"/>
              <w:contextualSpacing/>
              <w:rPr>
                <w:rFonts w:eastAsia="Times New Roman" w:cs="Times New Roman"/>
              </w:rPr>
            </w:pPr>
          </w:p>
          <w:p w:rsidR="005B4CF8" w:rsidRPr="00F33EAF" w:rsidRDefault="005B4CF8" w:rsidP="00F33EAF">
            <w:pPr>
              <w:tabs>
                <w:tab w:val="left" w:pos="162"/>
              </w:tabs>
              <w:spacing w:after="0" w:line="240" w:lineRule="auto"/>
              <w:ind w:left="162" w:right="-108"/>
              <w:contextualSpacing/>
              <w:rPr>
                <w:rFonts w:eastAsia="Times New Roman" w:cs="Times New Roman"/>
              </w:rPr>
            </w:pPr>
            <w:r w:rsidRPr="00F33EAF">
              <w:rPr>
                <w:rFonts w:eastAsia="Times New Roman" w:cs="Times New Roman"/>
              </w:rPr>
              <w:t>Advising may include information about and referral to community and support services.</w:t>
            </w:r>
          </w:p>
          <w:p w:rsidR="005B4CF8" w:rsidRPr="00F33EAF" w:rsidRDefault="005B4CF8" w:rsidP="00F33EAF">
            <w:pPr>
              <w:tabs>
                <w:tab w:val="left" w:pos="162"/>
              </w:tabs>
              <w:spacing w:after="0" w:line="240" w:lineRule="auto"/>
              <w:ind w:left="162" w:right="-108"/>
              <w:contextualSpacing/>
              <w:rPr>
                <w:rFonts w:eastAsia="Times New Roman" w:cs="Times New Roman"/>
              </w:rPr>
            </w:pPr>
          </w:p>
          <w:p w:rsidR="005B4CF8" w:rsidRPr="00F33EAF" w:rsidRDefault="005B4CF8" w:rsidP="00F33EAF">
            <w:pPr>
              <w:tabs>
                <w:tab w:val="left" w:pos="162"/>
              </w:tabs>
              <w:spacing w:after="0" w:line="240" w:lineRule="auto"/>
              <w:ind w:left="162" w:right="-108"/>
              <w:contextualSpacing/>
              <w:rPr>
                <w:rFonts w:eastAsia="Times New Roman" w:cs="Times New Roman"/>
              </w:rPr>
            </w:pPr>
            <w:r w:rsidRPr="00F33EAF">
              <w:rPr>
                <w:rFonts w:eastAsia="Times New Roman" w:cs="Times New Roman"/>
              </w:rPr>
              <w:t>Group advising:  Focused on solving problems in a group setting that allows students with similar concerns to support each other.</w:t>
            </w:r>
          </w:p>
          <w:p w:rsidR="005B4CF8" w:rsidRPr="00F33EAF" w:rsidRDefault="005B4CF8" w:rsidP="00F33EAF">
            <w:pPr>
              <w:tabs>
                <w:tab w:val="left" w:pos="162"/>
              </w:tabs>
              <w:spacing w:after="0" w:line="240" w:lineRule="auto"/>
              <w:ind w:left="162" w:right="-108"/>
              <w:contextualSpacing/>
              <w:rPr>
                <w:rFonts w:eastAsia="Times New Roman" w:cs="Times New Roman"/>
              </w:rPr>
            </w:pPr>
          </w:p>
          <w:p w:rsidR="005B4CF8" w:rsidRPr="00F33EAF" w:rsidRDefault="005B4CF8" w:rsidP="00F33EAF">
            <w:pPr>
              <w:tabs>
                <w:tab w:val="left" w:pos="162"/>
              </w:tabs>
              <w:spacing w:after="0" w:line="240" w:lineRule="auto"/>
              <w:ind w:left="162" w:right="-108"/>
              <w:contextualSpacing/>
              <w:rPr>
                <w:rFonts w:eastAsia="Times New Roman" w:cs="Times New Roman"/>
              </w:rPr>
            </w:pPr>
            <w:r w:rsidRPr="00F33EAF">
              <w:rPr>
                <w:rFonts w:eastAsia="Times New Roman" w:cs="Times New Roman"/>
              </w:rPr>
              <w:t>Peer counseling:  Students are matched one-on-one or in groups with trained peers for sharing of information and experiences that help them address barriers, problems, etc.</w:t>
            </w:r>
          </w:p>
        </w:tc>
      </w:tr>
      <w:tr w:rsidR="005B4CF8" w:rsidRPr="00F33EAF" w:rsidTr="008F0C8B">
        <w:tc>
          <w:tcPr>
            <w:tcW w:w="1710" w:type="dxa"/>
            <w:tcBorders>
              <w:bottom w:val="single" w:sz="4" w:space="0" w:color="auto"/>
            </w:tcBorders>
          </w:tcPr>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assist students in setting education and career goals.</w:t>
            </w:r>
          </w:p>
        </w:tc>
        <w:tc>
          <w:tcPr>
            <w:tcW w:w="5940" w:type="dxa"/>
            <w:tcBorders>
              <w:bottom w:val="single" w:sz="4" w:space="0" w:color="auto"/>
            </w:tcBorders>
          </w:tcPr>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lastRenderedPageBreak/>
              <w:t>Introduction to Goal Setting</w:t>
            </w:r>
            <w:r w:rsidRPr="00F33EAF">
              <w:rPr>
                <w:rFonts w:eastAsia="Times New Roman" w:cs="Times New Roman"/>
              </w:rPr>
              <w:t>, ICA, Section I, Lesson 3</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Career Planning Skills</w:t>
            </w:r>
            <w:r w:rsidRPr="00F33EAF">
              <w:rPr>
                <w:rFonts w:eastAsia="Times New Roman" w:cs="Times New Roman"/>
              </w:rPr>
              <w:t xml:space="preserve">, ICA, Section IV Lesson 5,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Support Systems</w:t>
            </w:r>
            <w:r w:rsidRPr="00F33EAF">
              <w:rPr>
                <w:rFonts w:eastAsia="Times New Roman" w:cs="Times New Roman"/>
              </w:rPr>
              <w:t xml:space="preserve"> , ICA, Section IV, Lesson 6</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Problem Solving</w:t>
            </w:r>
            <w:r w:rsidRPr="00F33EAF">
              <w:rPr>
                <w:rFonts w:eastAsia="Times New Roman" w:cs="Times New Roman"/>
              </w:rPr>
              <w:t xml:space="preserve">, ICA, Section IV, Lesson 7 </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pPr>
            <w:hyperlink r:id="rId25" w:history="1">
              <w:r w:rsidR="005B4CF8" w:rsidRPr="00F33EAF">
                <w:rPr>
                  <w:color w:val="0000FF"/>
                  <w:u w:val="single"/>
                </w:rPr>
                <w:t>http://www.sabes.org/workforce/integrating-career-awareness.pdf</w:t>
              </w:r>
            </w:hyperlink>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Education and Career Plan (the education and career planning process is goal setting in and of itself)</w:t>
            </w:r>
          </w:p>
        </w:tc>
        <w:tc>
          <w:tcPr>
            <w:tcW w:w="6120" w:type="dxa"/>
            <w:tcBorders>
              <w:bottom w:val="single" w:sz="4" w:space="0" w:color="auto"/>
            </w:tcBorders>
          </w:tcPr>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 xml:space="preserve">Goal setting and education and career planning are processes that occur over time.  Sometimes goals just “pop out” during orientation or during an interview but the more challenging situation is when goals are not evident.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Goal setting requires relationship building and teachers have the most time with students so they build relationships sooner.</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Help student to expand narrow goals (i.e. to learn English, to get a GED), by using methods and activities such as those described in J.  Bloom’s Appreciative Advising and the ICA guide will assist students to understand what goal setting is and to expand their goals to include next steps identified through an education and career plan.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conducts class/workshop on certain part of the ECP, and then does 1:1 advising on goal setting.</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8-week Next Steps class  (can make it a requirement of all GED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meets 1:1 w/students to start ECP</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meets with each student 2 times per year and more frequently on a case by case basis.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After initial advisor/student meeting, advisor develops a condensed goal sheet and reviews this sheet with the classroom teacher.</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Share information on goals with student-teacher-advisor.</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Integrate classroom lessons based on student ECPs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Reinforce concepts of education and career planning at many “touch points” with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Students are responsible for reporting goals every week on a chart on the wall.</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Continue ECP/short and long term goals and steps to take, timeline.</w:t>
            </w: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assist students to identify their:</w:t>
            </w:r>
          </w:p>
          <w:p w:rsidR="005B4CF8" w:rsidRPr="00F33EAF" w:rsidRDefault="005B4CF8" w:rsidP="00F33EAF">
            <w:pPr>
              <w:spacing w:after="0" w:line="240" w:lineRule="auto"/>
              <w:ind w:left="218" w:hanging="180"/>
              <w:rPr>
                <w:rFonts w:eastAsia="Times New Roman" w:cs="Times New Roman"/>
              </w:rPr>
            </w:pPr>
            <w:r w:rsidRPr="00F33EAF">
              <w:rPr>
                <w:rFonts w:eastAsia="Times New Roman" w:cs="Times New Roman"/>
              </w:rPr>
              <w:t>•</w:t>
            </w:r>
            <w:r w:rsidRPr="00F33EAF">
              <w:rPr>
                <w:rFonts w:eastAsia="Times New Roman" w:cs="Times New Roman"/>
              </w:rPr>
              <w:tab/>
              <w:t>Interests</w:t>
            </w:r>
          </w:p>
          <w:p w:rsidR="005B4CF8" w:rsidRPr="00F33EAF" w:rsidRDefault="005B4CF8" w:rsidP="00F33EAF">
            <w:pPr>
              <w:spacing w:after="0" w:line="240" w:lineRule="auto"/>
              <w:ind w:left="218" w:hanging="180"/>
              <w:rPr>
                <w:rFonts w:eastAsia="Times New Roman" w:cs="Times New Roman"/>
              </w:rPr>
            </w:pPr>
            <w:r w:rsidRPr="00F33EAF">
              <w:rPr>
                <w:rFonts w:eastAsia="Times New Roman" w:cs="Times New Roman"/>
              </w:rPr>
              <w:t>•</w:t>
            </w:r>
            <w:r w:rsidRPr="00F33EAF">
              <w:rPr>
                <w:rFonts w:eastAsia="Times New Roman" w:cs="Times New Roman"/>
              </w:rPr>
              <w:tab/>
              <w:t>Skills</w:t>
            </w:r>
          </w:p>
          <w:p w:rsidR="005B4CF8" w:rsidRPr="00F33EAF" w:rsidRDefault="005B4CF8" w:rsidP="00F33EAF">
            <w:pPr>
              <w:numPr>
                <w:ilvl w:val="0"/>
                <w:numId w:val="10"/>
              </w:numPr>
              <w:spacing w:after="0" w:line="240" w:lineRule="auto"/>
              <w:ind w:left="218" w:hanging="180"/>
              <w:contextualSpacing/>
              <w:rPr>
                <w:rFonts w:eastAsia="Times New Roman" w:cs="Times New Roman"/>
              </w:rPr>
            </w:pPr>
            <w:r w:rsidRPr="00F33EAF">
              <w:rPr>
                <w:rFonts w:eastAsia="Times New Roman" w:cs="Times New Roman"/>
              </w:rPr>
              <w:t>Transferrable skills</w:t>
            </w: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Self-assessments including personality/type indicators, interest inventories, skills surveys, and other tools and resources:</w:t>
            </w: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http://www.rileyguide.com/assess.html#tools</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Learning Styles:</w:t>
            </w: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 xml:space="preserve">What is Your Learning Style?  </w:t>
            </w:r>
            <w:hyperlink r:id="rId26" w:history="1">
              <w:r w:rsidRPr="00F33EAF">
                <w:rPr>
                  <w:rFonts w:eastAsia="Times New Roman" w:cs="Times New Roman"/>
                  <w:color w:val="0000FF" w:themeColor="hyperlink"/>
                  <w:u w:val="single"/>
                </w:rPr>
                <w:t>www.usd.edu/trio/tut/ts/stylest.html</w:t>
              </w:r>
            </w:hyperlink>
            <w:r w:rsidRPr="00F33EAF">
              <w:rPr>
                <w:rFonts w:eastAsia="Times New Roman" w:cs="Times New Roman"/>
              </w:rPr>
              <w:t xml:space="preserve"> </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rPr>
            </w:pPr>
            <w:r w:rsidRPr="00F33EAF">
              <w:rPr>
                <w:rFonts w:eastAsia="Times New Roman" w:cs="Times New Roman"/>
                <w:u w:val="single"/>
              </w:rPr>
              <w:t>Identifying Skills and Values</w:t>
            </w:r>
            <w:r w:rsidRPr="00F33EAF">
              <w:rPr>
                <w:rFonts w:eastAsia="Times New Roman" w:cs="Times New Roman"/>
              </w:rPr>
              <w:t>:</w:t>
            </w: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Integrating Career Awareness (ICA) Curriculum Guide</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ind w:left="502"/>
              <w:rPr>
                <w:rFonts w:eastAsia="Times New Roman" w:cs="Times New Roman"/>
              </w:rPr>
            </w:pPr>
            <w:hyperlink r:id="rId27" w:history="1">
              <w:r w:rsidR="005B4CF8" w:rsidRPr="00F33EAF">
                <w:rPr>
                  <w:rFonts w:eastAsia="Times New Roman" w:cs="Times New Roman"/>
                  <w:color w:val="0000FF" w:themeColor="hyperlink"/>
                  <w:u w:val="single"/>
                </w:rPr>
                <w:t>http://www.sabes.org/workforce/integrating-career-awareness.pdf</w:t>
              </w:r>
            </w:hyperlink>
            <w:r w:rsidR="005B4CF8" w:rsidRPr="00F33EAF">
              <w:rPr>
                <w:rFonts w:eastAsia="Times New Roman" w:cs="Times New Roman"/>
              </w:rPr>
              <w:t xml:space="preserve"> </w:t>
            </w:r>
          </w:p>
          <w:p w:rsidR="005B4CF8" w:rsidRPr="00F33EAF" w:rsidRDefault="005B4CF8" w:rsidP="00F33EAF">
            <w:pPr>
              <w:spacing w:after="0" w:line="240" w:lineRule="auto"/>
              <w:ind w:left="502"/>
              <w:rPr>
                <w:rFonts w:eastAsia="Times New Roman" w:cs="Times New Roman"/>
              </w:rPr>
            </w:pP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 xml:space="preserve">   Section IV, Lesson 8</w:t>
            </w:r>
          </w:p>
          <w:p w:rsidR="005B4CF8" w:rsidRPr="00F33EAF" w:rsidRDefault="005B4CF8" w:rsidP="00F33EAF">
            <w:pPr>
              <w:spacing w:after="0" w:line="240" w:lineRule="auto"/>
              <w:ind w:left="682"/>
              <w:rPr>
                <w:rFonts w:eastAsia="Times New Roman" w:cs="Times New Roman"/>
              </w:rPr>
            </w:pPr>
          </w:p>
          <w:p w:rsidR="005B4CF8" w:rsidRPr="00F33EAF" w:rsidRDefault="005B4CF8" w:rsidP="00F33EAF">
            <w:pPr>
              <w:spacing w:after="0" w:line="240" w:lineRule="auto"/>
              <w:ind w:left="682"/>
              <w:rPr>
                <w:rFonts w:eastAsia="Times New Roman" w:cs="Times New Roman"/>
              </w:rPr>
            </w:pPr>
            <w:r w:rsidRPr="00F33EAF">
              <w:rPr>
                <w:rFonts w:eastAsia="Times New Roman" w:cs="Times New Roman"/>
              </w:rPr>
              <w:t>Things I Have,  ICA, Section II, Lesson 5, Part 2</w:t>
            </w:r>
          </w:p>
          <w:p w:rsidR="005B4CF8" w:rsidRPr="00F33EAF" w:rsidRDefault="005B4CF8" w:rsidP="00F33EAF">
            <w:pPr>
              <w:spacing w:after="0" w:line="240" w:lineRule="auto"/>
              <w:ind w:left="682"/>
              <w:rPr>
                <w:rFonts w:eastAsia="Times New Roman" w:cs="Times New Roman"/>
              </w:rPr>
            </w:pPr>
          </w:p>
          <w:p w:rsidR="005B4CF8" w:rsidRPr="00F33EAF" w:rsidRDefault="005B4CF8" w:rsidP="00F33EAF">
            <w:pPr>
              <w:spacing w:after="0" w:line="240" w:lineRule="auto"/>
              <w:ind w:left="682"/>
              <w:rPr>
                <w:rFonts w:eastAsia="Times New Roman" w:cs="Times New Roman"/>
              </w:rPr>
            </w:pPr>
            <w:r w:rsidRPr="00F33EAF">
              <w:rPr>
                <w:rFonts w:eastAsia="Times New Roman" w:cs="Times New Roman"/>
              </w:rPr>
              <w:t>Identifying Skills , ICA part II, Lesson 7</w:t>
            </w:r>
          </w:p>
          <w:p w:rsidR="005B4CF8" w:rsidRPr="00F33EAF" w:rsidRDefault="005B4CF8" w:rsidP="00F33EAF">
            <w:pPr>
              <w:spacing w:after="0" w:line="240" w:lineRule="auto"/>
              <w:ind w:left="682"/>
              <w:rPr>
                <w:rFonts w:eastAsia="Times New Roman" w:cs="Times New Roman"/>
              </w:rPr>
            </w:pPr>
          </w:p>
          <w:p w:rsidR="005B4CF8" w:rsidRPr="00F33EAF" w:rsidRDefault="005B4CF8" w:rsidP="00F33EAF">
            <w:pPr>
              <w:spacing w:after="0" w:line="240" w:lineRule="auto"/>
              <w:ind w:left="682"/>
              <w:rPr>
                <w:rFonts w:eastAsia="Times New Roman" w:cs="Times New Roman"/>
              </w:rPr>
            </w:pPr>
            <w:r w:rsidRPr="00F33EAF">
              <w:rPr>
                <w:rFonts w:eastAsia="Times New Roman" w:cs="Times New Roman"/>
              </w:rPr>
              <w:lastRenderedPageBreak/>
              <w:t>Identifying Job Values , ICA Part II, Lesson 10, 11</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 xml:space="preserve">Multiple Intelligences </w:t>
            </w: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http://www.ldpride.net/learning style.html</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Interests Assessment:</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         Things I Like,  ICA Part II, Lesson 6</w:t>
            </w:r>
          </w:p>
          <w:p w:rsidR="005B4CF8" w:rsidRPr="00F33EAF" w:rsidRDefault="005B4CF8" w:rsidP="00F33EAF">
            <w:pPr>
              <w:spacing w:after="0" w:line="240" w:lineRule="auto"/>
              <w:ind w:left="502"/>
              <w:rPr>
                <w:rFonts w:eastAsia="Times New Roman" w:cs="Times New Roman"/>
              </w:rPr>
            </w:pP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 xml:space="preserve">The Harrington O’Shea Career Decision Maker  Career Scope </w:t>
            </w:r>
          </w:p>
          <w:p w:rsidR="005B4CF8" w:rsidRPr="00F33EAF" w:rsidRDefault="005B4CF8" w:rsidP="00F33EAF">
            <w:pPr>
              <w:spacing w:after="0" w:line="240" w:lineRule="auto"/>
              <w:ind w:left="502"/>
              <w:rPr>
                <w:rFonts w:eastAsia="Times New Roman" w:cs="Times New Roman"/>
              </w:rPr>
            </w:pP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 xml:space="preserve"> Reading-Free Vocational Interest Inventory –   Revised   </w:t>
            </w:r>
            <w:hyperlink r:id="rId28" w:history="1">
              <w:r w:rsidRPr="00F33EAF">
                <w:rPr>
                  <w:rFonts w:eastAsia="Times New Roman" w:cs="Times New Roman"/>
                  <w:color w:val="0000FF" w:themeColor="hyperlink"/>
                  <w:u w:val="single"/>
                </w:rPr>
                <w:t>http://www.pearsonassessments.com/HAIWEB/Cultures/en-us/Productdetail.htm?Pid=015-8683-846</w:t>
              </w:r>
            </w:hyperlink>
            <w:r w:rsidRPr="00F33EAF">
              <w:rPr>
                <w:rFonts w:eastAsia="Times New Roman" w:cs="Times New Roman"/>
              </w:rPr>
              <w:t xml:space="preserve"> </w:t>
            </w:r>
          </w:p>
          <w:p w:rsidR="005B4CF8" w:rsidRPr="00F33EAF" w:rsidRDefault="005B4CF8" w:rsidP="00F33EAF">
            <w:pPr>
              <w:spacing w:after="0" w:line="240" w:lineRule="auto"/>
              <w:ind w:left="502"/>
              <w:rPr>
                <w:rFonts w:eastAsia="Times New Roman" w:cs="Times New Roman"/>
              </w:rPr>
            </w:pPr>
          </w:p>
          <w:p w:rsidR="005B4CF8" w:rsidRPr="00F33EAF" w:rsidRDefault="005B4CF8" w:rsidP="00F33EAF">
            <w:pPr>
              <w:spacing w:after="0" w:line="240" w:lineRule="auto"/>
              <w:ind w:left="502"/>
              <w:rPr>
                <w:rFonts w:eastAsia="Times New Roman" w:cs="Times New Roman"/>
              </w:rPr>
            </w:pPr>
            <w:r w:rsidRPr="00F33EAF">
              <w:rPr>
                <w:rFonts w:eastAsia="Times New Roman" w:cs="Times New Roman"/>
              </w:rPr>
              <w:t>Strong-Campbell Interest Inventory</w:t>
            </w:r>
          </w:p>
          <w:p w:rsidR="005B4CF8" w:rsidRPr="00F33EAF" w:rsidRDefault="00123829" w:rsidP="00F33EAF">
            <w:pPr>
              <w:spacing w:after="0" w:line="240" w:lineRule="auto"/>
              <w:ind w:left="502"/>
              <w:rPr>
                <w:rFonts w:eastAsia="Times New Roman" w:cs="Times New Roman"/>
              </w:rPr>
            </w:pPr>
            <w:hyperlink r:id="rId29" w:history="1">
              <w:r w:rsidR="005B4CF8" w:rsidRPr="00F33EAF">
                <w:rPr>
                  <w:rFonts w:eastAsia="Times New Roman" w:cs="Times New Roman"/>
                  <w:color w:val="0000FF" w:themeColor="hyperlink"/>
                  <w:u w:val="single"/>
                </w:rPr>
                <w:t>http://onlinelibrary.wiley.com/doi/10.1002/j.1556-6676.1987.tb00785.x/abstract</w:t>
              </w:r>
            </w:hyperlink>
            <w:r w:rsidR="005B4CF8" w:rsidRPr="00F33EAF">
              <w:rPr>
                <w:rFonts w:eastAsia="Times New Roman" w:cs="Times New Roman"/>
              </w:rPr>
              <w:t xml:space="preserve"> </w:t>
            </w: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rPr>
            </w:pPr>
          </w:p>
        </w:tc>
        <w:tc>
          <w:tcPr>
            <w:tcW w:w="6120" w:type="dxa"/>
          </w:tcPr>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This component can also be part of the Orientation Component.</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Advisors work with instructors to develop lesson plans using the various tools available.</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Advisors work with instructors to develop monthly “themes” that include fun and engaging assessments of skills, interests, strengths.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Lessons done in classroom are reinforced through Advisor 1:1 with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conducts workshops with class on various assessments.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conducts workshop on different lessons in the ICA.</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demonstrates different websites for assessments, either in class, in a workshop or 1:1.</w:t>
            </w: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conducts in-class workshops /lessons with students on relevant lessons in the ICA.</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Advisor works with students 1:1 or in small groups on relevant lessons in the ICA.</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Advisors works with instructors to integrate lessons from the ICA.  Reinforces lessons with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Students use internet for exploration (Dream Center, blogs, wikis).  (Also see Assessment component)</w:t>
            </w: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assist students to match their skills, interests and goals to jobs and careers.</w:t>
            </w:r>
          </w:p>
        </w:tc>
        <w:tc>
          <w:tcPr>
            <w:tcW w:w="594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t xml:space="preserve">Career Exploration on the Internet, ICA Section III, Lesson 1 </w:t>
            </w:r>
          </w:p>
          <w:p w:rsidR="005B4CF8" w:rsidRPr="00F33EAF" w:rsidRDefault="00123829" w:rsidP="00F33EAF">
            <w:pPr>
              <w:spacing w:after="0" w:line="240" w:lineRule="auto"/>
            </w:pPr>
            <w:hyperlink r:id="rId30" w:history="1">
              <w:r w:rsidR="005B4CF8" w:rsidRPr="00F33EAF">
                <w:rPr>
                  <w:color w:val="0000FF"/>
                  <w:u w:val="single"/>
                </w:rPr>
                <w:t>http://www.sabes.org/workforce/integrating-career-awareness.pdf</w:t>
              </w:r>
            </w:hyperlink>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rPr>
                <w:rFonts w:eastAsia="Times New Roman" w:cs="Times New Roman"/>
                <w:i/>
              </w:rPr>
            </w:pPr>
            <w:hyperlink r:id="rId31" w:history="1">
              <w:r w:rsidR="005B4CF8" w:rsidRPr="00F33EAF">
                <w:rPr>
                  <w:rFonts w:eastAsia="Times New Roman" w:cs="Times New Roman"/>
                  <w:color w:val="0000FF"/>
                  <w:u w:val="single"/>
                </w:rPr>
                <w:t>www.bls.gov/oco</w:t>
              </w:r>
            </w:hyperlink>
            <w:r w:rsidR="005B4CF8" w:rsidRPr="00F33EAF">
              <w:rPr>
                <w:rFonts w:eastAsia="Times New Roman" w:cs="Times New Roman"/>
              </w:rPr>
              <w:t xml:space="preserve"> - Occupational Outlook Handbook, Resources for job seekers on employment, salaries, 10 year outlook projections and opportunities for advancement</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rPr>
                <w:rFonts w:eastAsia="Times New Roman" w:cs="Times New Roman"/>
                <w:i/>
              </w:rPr>
            </w:pPr>
            <w:hyperlink r:id="rId32" w:history="1">
              <w:r w:rsidR="005B4CF8" w:rsidRPr="00F33EAF">
                <w:rPr>
                  <w:rFonts w:eastAsia="Times New Roman" w:cs="Times New Roman"/>
                  <w:color w:val="0000FF"/>
                  <w:u w:val="single"/>
                </w:rPr>
                <w:t>www.nextsteps.org</w:t>
              </w:r>
            </w:hyperlink>
            <w:r w:rsidR="005B4CF8" w:rsidRPr="00F33EAF">
              <w:rPr>
                <w:rFonts w:eastAsia="Times New Roman" w:cs="Times New Roman"/>
              </w:rPr>
              <w:t xml:space="preserve"> – Check out the Career Planning Section, </w:t>
            </w:r>
            <w:r w:rsidR="005B4CF8" w:rsidRPr="00F33EAF">
              <w:rPr>
                <w:rFonts w:eastAsia="Times New Roman" w:cs="Times New Roman"/>
                <w:i/>
              </w:rPr>
              <w:t xml:space="preserve"> </w:t>
            </w:r>
            <w:r w:rsidR="005B4CF8" w:rsidRPr="00F33EAF">
              <w:rPr>
                <w:rFonts w:eastAsia="Times New Roman" w:cs="Times New Roman"/>
                <w:i/>
              </w:rPr>
              <w:lastRenderedPageBreak/>
              <w:t>Resume/Cover Letter samples with explanations, Videos of jobs</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rPr>
                <w:rFonts w:eastAsia="Times New Roman" w:cs="Times New Roman"/>
                <w:i/>
              </w:rPr>
            </w:pPr>
            <w:hyperlink r:id="rId33" w:history="1">
              <w:r w:rsidR="005B4CF8" w:rsidRPr="00F33EAF">
                <w:rPr>
                  <w:rFonts w:eastAsia="Times New Roman" w:cs="Times New Roman"/>
                  <w:color w:val="0000FF"/>
                  <w:u w:val="single"/>
                </w:rPr>
                <w:t>www.acinet.org</w:t>
              </w:r>
            </w:hyperlink>
            <w:r w:rsidR="005B4CF8" w:rsidRPr="00F33EAF">
              <w:rPr>
                <w:rFonts w:eastAsia="Times New Roman" w:cs="Times New Roman"/>
              </w:rPr>
              <w:t xml:space="preserve"> – America’s Career InfoNet, </w:t>
            </w:r>
            <w:r w:rsidR="005B4CF8" w:rsidRPr="00F33EAF">
              <w:rPr>
                <w:rFonts w:eastAsia="Times New Roman" w:cs="Times New Roman"/>
                <w:i/>
              </w:rPr>
              <w:t>From the One Stop Career Centers can be used to access local job listings</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rPr>
                <w:rFonts w:eastAsia="Times New Roman" w:cs="Times New Roman"/>
                <w:i/>
              </w:rPr>
            </w:pPr>
            <w:hyperlink r:id="rId34" w:history="1">
              <w:r w:rsidR="005B4CF8" w:rsidRPr="00F33EAF">
                <w:rPr>
                  <w:rFonts w:eastAsia="Times New Roman" w:cs="Times New Roman"/>
                  <w:color w:val="0000FF"/>
                  <w:u w:val="single"/>
                </w:rPr>
                <w:t>www.masscis.intocareers.org</w:t>
              </w:r>
            </w:hyperlink>
            <w:r w:rsidR="005B4CF8" w:rsidRPr="00F33EAF">
              <w:rPr>
                <w:rFonts w:eastAsia="Times New Roman" w:cs="Times New Roman"/>
              </w:rPr>
              <w:t xml:space="preserve"> – Massachusetts Career Information System, </w:t>
            </w:r>
            <w:r w:rsidR="005B4CF8" w:rsidRPr="00F33EAF">
              <w:rPr>
                <w:rFonts w:eastAsia="Times New Roman" w:cs="Times New Roman"/>
                <w:i/>
              </w:rPr>
              <w:t>From the MA Department of Career Services has a very helpful career planning section to answer “Who am I? Where am I headed? How do I get there?”</w:t>
            </w:r>
          </w:p>
          <w:p w:rsidR="005B4CF8" w:rsidRPr="00F33EAF" w:rsidRDefault="005B4CF8" w:rsidP="00F33EAF">
            <w:pPr>
              <w:spacing w:after="0" w:line="240" w:lineRule="auto"/>
              <w:rPr>
                <w:rFonts w:eastAsia="Times New Roman" w:cs="Times New Roman"/>
              </w:rPr>
            </w:pPr>
          </w:p>
          <w:p w:rsidR="005B4CF8" w:rsidRPr="00F33EAF" w:rsidRDefault="00123829" w:rsidP="00F33EAF">
            <w:pPr>
              <w:spacing w:after="0" w:line="240" w:lineRule="auto"/>
              <w:rPr>
                <w:rFonts w:eastAsia="Times New Roman" w:cs="Times New Roman"/>
              </w:rPr>
            </w:pPr>
            <w:hyperlink r:id="rId35" w:history="1">
              <w:r w:rsidR="005B4CF8" w:rsidRPr="00F33EAF">
                <w:rPr>
                  <w:rFonts w:eastAsia="Times New Roman" w:cs="Times New Roman"/>
                  <w:color w:val="0000FF"/>
                  <w:u w:val="single"/>
                </w:rPr>
                <w:t>www.onetcenter,org</w:t>
              </w:r>
            </w:hyperlink>
            <w:r w:rsidR="005B4CF8" w:rsidRPr="00F33EAF">
              <w:rPr>
                <w:rFonts w:eastAsia="Times New Roman" w:cs="Times New Roman"/>
              </w:rPr>
              <w:t xml:space="preserve"> - </w:t>
            </w:r>
            <w:r w:rsidR="005B4CF8" w:rsidRPr="00F33EAF">
              <w:rPr>
                <w:rFonts w:eastAsia="Times New Roman" w:cs="Times New Roman"/>
                <w:i/>
                <w:color w:val="000000"/>
              </w:rPr>
              <w:t>U.S. Department of Labor Employment and Training occupation exploration site that utilizes current national data with info including career ladders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Career Cruising</w:t>
            </w:r>
          </w:p>
          <w:p w:rsidR="005B4CF8" w:rsidRPr="00F33EAF" w:rsidRDefault="00123829" w:rsidP="00F33EAF">
            <w:pPr>
              <w:spacing w:after="0" w:line="240" w:lineRule="auto"/>
              <w:rPr>
                <w:rFonts w:eastAsia="Times New Roman" w:cs="Times New Roman"/>
              </w:rPr>
            </w:pPr>
            <w:hyperlink r:id="rId36" w:history="1">
              <w:r w:rsidR="005B4CF8" w:rsidRPr="00F33EAF">
                <w:rPr>
                  <w:rFonts w:eastAsia="Times New Roman" w:cs="Times New Roman"/>
                  <w:color w:val="0000FF"/>
                  <w:u w:val="single"/>
                </w:rPr>
                <w:t>http://public.careercruising.com/us/en</w:t>
              </w:r>
            </w:hyperlink>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ABE Career Connections:  </w:t>
            </w:r>
          </w:p>
          <w:p w:rsidR="005B4CF8" w:rsidRPr="00F33EAF" w:rsidRDefault="005B4CF8" w:rsidP="00F33EAF">
            <w:pPr>
              <w:spacing w:after="0" w:line="240" w:lineRule="auto"/>
              <w:rPr>
                <w:rFonts w:eastAsia="Times New Roman" w:cs="Times New Roman"/>
              </w:rPr>
            </w:pPr>
            <w:r w:rsidRPr="00F33EAF">
              <w:rPr>
                <w:rFonts w:eastAsia="Times New Roman" w:cs="Times New Roman"/>
              </w:rPr>
              <w:t>A Manual for Integrating Adult Basic Education  </w:t>
            </w:r>
          </w:p>
          <w:p w:rsidR="005B4CF8" w:rsidRPr="00F33EAF" w:rsidRDefault="005B4CF8" w:rsidP="00F33EAF">
            <w:pPr>
              <w:spacing w:after="0" w:line="240" w:lineRule="auto"/>
              <w:rPr>
                <w:rFonts w:eastAsia="Times New Roman" w:cs="Times New Roman"/>
              </w:rPr>
            </w:pPr>
            <w:r w:rsidRPr="00F33EAF">
              <w:rPr>
                <w:rFonts w:eastAsia="Times New Roman" w:cs="Times New Roman"/>
              </w:rPr>
              <w:t>into Career Pathways</w:t>
            </w:r>
          </w:p>
          <w:p w:rsidR="005B4CF8" w:rsidRDefault="00123829" w:rsidP="00F33EAF">
            <w:pPr>
              <w:spacing w:after="0" w:line="240" w:lineRule="auto"/>
            </w:pPr>
            <w:hyperlink r:id="rId37" w:history="1">
              <w:r w:rsidR="005B4CF8" w:rsidRPr="00E60775">
                <w:rPr>
                  <w:color w:val="0000FF"/>
                  <w:u w:val="single"/>
                </w:rPr>
                <w:t>http://lincs.ed.gov/professional-development/resource-collections/profile-300</w:t>
              </w:r>
            </w:hyperlink>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Adult Career Pathways Training and Support Center</w:t>
            </w:r>
          </w:p>
          <w:p w:rsidR="005B4CF8" w:rsidRPr="00F33EAF" w:rsidRDefault="00123829" w:rsidP="00F33EAF">
            <w:pPr>
              <w:spacing w:after="0" w:line="240" w:lineRule="auto"/>
              <w:rPr>
                <w:rFonts w:eastAsia="Times New Roman" w:cs="Times New Roman"/>
                <w:color w:val="0000FF"/>
                <w:u w:val="single"/>
              </w:rPr>
            </w:pPr>
            <w:hyperlink r:id="rId38" w:history="1">
              <w:r w:rsidR="005B4CF8" w:rsidRPr="00F33EAF">
                <w:rPr>
                  <w:rFonts w:eastAsia="Times New Roman" w:cs="Times New Roman"/>
                  <w:color w:val="0000FF"/>
                  <w:u w:val="single"/>
                </w:rPr>
                <w:t>http://www.acp-sc.org/</w:t>
              </w:r>
            </w:hyperlink>
          </w:p>
          <w:p w:rsidR="005B4CF8" w:rsidRPr="00F33EAF" w:rsidRDefault="005B4CF8" w:rsidP="00F33EAF">
            <w:pPr>
              <w:spacing w:after="0" w:line="240" w:lineRule="auto"/>
              <w:rPr>
                <w:rFonts w:eastAsia="Times New Roman" w:cs="Times New Roman"/>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Education Opportunity Centers</w:t>
            </w:r>
          </w:p>
          <w:p w:rsidR="005B4CF8" w:rsidRPr="00F33EAF" w:rsidRDefault="00123829" w:rsidP="00F33EAF">
            <w:pPr>
              <w:spacing w:after="0" w:line="240" w:lineRule="auto"/>
              <w:rPr>
                <w:rFonts w:eastAsia="Times New Roman" w:cs="Times New Roman"/>
              </w:rPr>
            </w:pPr>
            <w:hyperlink r:id="rId39" w:history="1">
              <w:r w:rsidR="005B4CF8" w:rsidRPr="00F33EAF">
                <w:rPr>
                  <w:rFonts w:eastAsia="Times New Roman" w:cs="Times New Roman"/>
                  <w:color w:val="0000FF" w:themeColor="hyperlink"/>
                  <w:u w:val="single"/>
                </w:rPr>
                <w:t>http://www2.ed.gov/programs/trioeoc/index.html</w:t>
              </w:r>
            </w:hyperlink>
            <w:r w:rsidR="005B4CF8" w:rsidRPr="00F33EAF">
              <w:rPr>
                <w:rFonts w:eastAsia="Times New Roman" w:cs="Times New Roman"/>
              </w:rPr>
              <w:t xml:space="preserve"> </w:t>
            </w:r>
          </w:p>
        </w:tc>
        <w:tc>
          <w:tcPr>
            <w:tcW w:w="612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Instructors do job search, career exploration w/student s in the classroom</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conducts in-class demonstrations of websites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Every student does a resume</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Students do sample job applications to collect work history for ECP</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facilitates “forced choice activities” (for job values) with students in the classroom</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Employers do classroom presentations as part of career exploration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Institute a monthly program-wide highlight of careers and do exploration around that career</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Conduct three weeks of intensive Ed and Career Exploration w/speakers and employers.  Done every 3 months, with lessons plugged into regular curriculum in between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30-minute Education and Career Exploration class every week in GED class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Encourage students to think “outside the box” when working on career / college exploration</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Advisor (in corrections) does career exploration and brings each student 3 careers to explore</w:t>
            </w:r>
          </w:p>
        </w:tc>
      </w:tr>
      <w:tr w:rsidR="005B4CF8" w:rsidRPr="00F33EAF" w:rsidTr="008F0C8B">
        <w:tc>
          <w:tcPr>
            <w:tcW w:w="171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To help students fully commit to an education and career plan.</w:t>
            </w:r>
          </w:p>
        </w:tc>
        <w:tc>
          <w:tcPr>
            <w:tcW w:w="5940" w:type="dxa"/>
          </w:tcPr>
          <w:p w:rsidR="005B4CF8" w:rsidRPr="00F33EAF" w:rsidRDefault="005B4CF8" w:rsidP="008F0C8B">
            <w:pPr>
              <w:spacing w:after="0" w:line="240" w:lineRule="auto"/>
              <w:rPr>
                <w:rFonts w:eastAsia="Times New Roman" w:cs="Times New Roman"/>
              </w:rPr>
            </w:pPr>
            <w:r w:rsidRPr="00F33EAF">
              <w:rPr>
                <w:rFonts w:eastAsia="Times New Roman" w:cs="Times New Roman"/>
              </w:rPr>
              <w:t>Appreciative Advising</w:t>
            </w:r>
          </w:p>
          <w:p w:rsidR="005B4CF8" w:rsidRPr="00F33EAF" w:rsidRDefault="00123829" w:rsidP="00F33EAF">
            <w:pPr>
              <w:rPr>
                <w:sz w:val="24"/>
                <w:szCs w:val="24"/>
              </w:rPr>
            </w:pPr>
            <w:hyperlink r:id="rId40" w:history="1">
              <w:r w:rsidR="005B4CF8" w:rsidRPr="00F33EAF">
                <w:rPr>
                  <w:color w:val="0000FF" w:themeColor="hyperlink"/>
                  <w:sz w:val="24"/>
                  <w:szCs w:val="24"/>
                  <w:u w:val="single"/>
                </w:rPr>
                <w:t>http://www.appreciativeadvising.net/</w:t>
              </w:r>
            </w:hyperlink>
          </w:p>
          <w:p w:rsidR="005B4CF8" w:rsidRPr="00F33EAF" w:rsidRDefault="005B4CF8" w:rsidP="00F33EAF">
            <w:pPr>
              <w:spacing w:after="0" w:line="240" w:lineRule="auto"/>
              <w:rPr>
                <w:sz w:val="24"/>
                <w:szCs w:val="24"/>
              </w:rPr>
            </w:pPr>
            <w:r w:rsidRPr="00F33EAF">
              <w:rPr>
                <w:i/>
                <w:sz w:val="24"/>
                <w:szCs w:val="24"/>
              </w:rPr>
              <w:t xml:space="preserve">Persistence: Helping Adult Education Students Reach Their </w:t>
            </w:r>
            <w:r w:rsidRPr="00F33EAF">
              <w:rPr>
                <w:i/>
                <w:sz w:val="24"/>
                <w:szCs w:val="24"/>
              </w:rPr>
              <w:lastRenderedPageBreak/>
              <w:t>Goals,</w:t>
            </w:r>
            <w:r w:rsidRPr="00F33EAF">
              <w:rPr>
                <w:sz w:val="24"/>
                <w:szCs w:val="24"/>
              </w:rPr>
              <w:t xml:space="preserve">  John P. Comings, February 2007</w:t>
            </w:r>
          </w:p>
          <w:p w:rsidR="005B4CF8" w:rsidRPr="00F33EAF" w:rsidRDefault="00123829" w:rsidP="00F33EAF">
            <w:pPr>
              <w:spacing w:after="0" w:line="240" w:lineRule="auto"/>
              <w:rPr>
                <w:sz w:val="24"/>
                <w:szCs w:val="24"/>
              </w:rPr>
            </w:pPr>
            <w:hyperlink r:id="rId41" w:history="1">
              <w:r w:rsidR="005B4CF8" w:rsidRPr="00F33EAF">
                <w:rPr>
                  <w:color w:val="0000FF" w:themeColor="hyperlink"/>
                  <w:sz w:val="24"/>
                  <w:szCs w:val="24"/>
                  <w:u w:val="single"/>
                </w:rPr>
                <w:t>http://www.ncsall.net/fileadmin/resources/ann_rev/comings-02.pdf</w:t>
              </w:r>
            </w:hyperlink>
            <w:r w:rsidR="005B4CF8" w:rsidRPr="00F33EAF">
              <w:rPr>
                <w:sz w:val="24"/>
                <w:szCs w:val="24"/>
              </w:rPr>
              <w:t xml:space="preserve"> </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The Six Drivers of Persistence</w:t>
            </w:r>
          </w:p>
          <w:p w:rsidR="005B4CF8" w:rsidRPr="00F33EAF" w:rsidRDefault="00123829" w:rsidP="00F33EAF">
            <w:pPr>
              <w:spacing w:after="0" w:line="240" w:lineRule="auto"/>
              <w:rPr>
                <w:rFonts w:eastAsia="Times New Roman" w:cs="Times New Roman"/>
                <w:color w:val="0000FF" w:themeColor="hyperlink"/>
                <w:u w:val="single"/>
              </w:rPr>
            </w:pPr>
            <w:hyperlink r:id="rId42" w:history="1">
              <w:r w:rsidR="005B4CF8" w:rsidRPr="00F33EAF">
                <w:rPr>
                  <w:rFonts w:eastAsia="Times New Roman" w:cs="Times New Roman"/>
                  <w:color w:val="0000FF" w:themeColor="hyperlink"/>
                  <w:u w:val="single"/>
                </w:rPr>
                <w:t>http://www.nelrc.org/persist/drivers.html</w:t>
              </w:r>
            </w:hyperlink>
          </w:p>
          <w:p w:rsidR="005B4CF8" w:rsidRPr="00F33EAF" w:rsidRDefault="005B4CF8" w:rsidP="00F33EAF">
            <w:pPr>
              <w:spacing w:after="0" w:line="240" w:lineRule="auto"/>
              <w:rPr>
                <w:rFonts w:eastAsia="Times New Roman" w:cs="Times New Roman"/>
                <w:color w:val="0000FF" w:themeColor="hyperlink"/>
                <w:u w:val="single"/>
              </w:rPr>
            </w:pPr>
          </w:p>
          <w:p w:rsidR="005B4CF8" w:rsidRPr="00F33EAF" w:rsidRDefault="005B4CF8" w:rsidP="00F33EAF">
            <w:pPr>
              <w:spacing w:after="0" w:line="240" w:lineRule="auto"/>
              <w:rPr>
                <w:rFonts w:eastAsia="Times New Roman" w:cs="Times New Roman"/>
                <w:u w:val="single"/>
              </w:rPr>
            </w:pPr>
            <w:r w:rsidRPr="00F33EAF">
              <w:rPr>
                <w:rFonts w:eastAsia="Times New Roman" w:cs="Times New Roman"/>
                <w:u w:val="single"/>
              </w:rPr>
              <w:t>Time Management:</w:t>
            </w:r>
          </w:p>
          <w:p w:rsidR="005B4CF8" w:rsidRPr="00F33EAF" w:rsidRDefault="00123829" w:rsidP="00F33EAF">
            <w:pPr>
              <w:spacing w:after="0" w:line="240" w:lineRule="auto"/>
            </w:pPr>
            <w:hyperlink r:id="rId43" w:history="1">
              <w:r w:rsidR="005B4CF8" w:rsidRPr="00F33EAF">
                <w:rPr>
                  <w:color w:val="0000FF"/>
                  <w:u w:val="single"/>
                </w:rPr>
                <w:t>https://sites.google.com/site/scalenextsteps/home/personal-readiness/time-management</w:t>
              </w:r>
            </w:hyperlink>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Interactive Time Management Tool</w:t>
            </w:r>
          </w:p>
          <w:p w:rsidR="005B4CF8" w:rsidRPr="00F33EAF" w:rsidRDefault="00123829" w:rsidP="00F33EAF">
            <w:pPr>
              <w:spacing w:after="0" w:line="240" w:lineRule="auto"/>
              <w:rPr>
                <w:rFonts w:eastAsia="Times New Roman" w:cs="Times New Roman"/>
              </w:rPr>
            </w:pPr>
            <w:hyperlink r:id="rId44" w:history="1">
              <w:r w:rsidR="005B4CF8" w:rsidRPr="00F33EAF">
                <w:rPr>
                  <w:color w:val="0000FF"/>
                  <w:u w:val="single"/>
                </w:rPr>
                <w:t>http://www.studenttools.info/study-tips-time-management-guide.html</w:t>
              </w:r>
            </w:hyperlink>
          </w:p>
          <w:p w:rsidR="005B4CF8" w:rsidRPr="00F33EAF" w:rsidRDefault="005B4CF8" w:rsidP="00F33EAF">
            <w:pPr>
              <w:spacing w:after="0" w:line="240" w:lineRule="auto"/>
              <w:rPr>
                <w:rFonts w:eastAsia="Times New Roman" w:cs="Times New Roman"/>
              </w:rPr>
            </w:pPr>
          </w:p>
        </w:tc>
        <w:tc>
          <w:tcPr>
            <w:tcW w:w="6120" w:type="dxa"/>
          </w:tcPr>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Place pictures of students graduating, posters of workers in careers, engaging materials in corridors, waiting rooms, or classrooms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lastRenderedPageBreak/>
              <w:t>Post pictures or other information about former students who got into college, got a job, entered job training program</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Review ECP steps and revise as needed</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Ensure there is a communications/feedback loop between the teacher--student-coordinator-director</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Identify student leaders as mentors to newer, less experienced students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Provide on-going information to student on goal setting techniques, strategies</w:t>
            </w:r>
          </w:p>
          <w:p w:rsidR="005B4CF8" w:rsidRPr="00F33EAF" w:rsidRDefault="005B4CF8" w:rsidP="00F33EAF">
            <w:pPr>
              <w:spacing w:after="0" w:line="240" w:lineRule="auto"/>
              <w:rPr>
                <w:rFonts w:eastAsia="Times New Roman" w:cs="Times New Roman"/>
              </w:rPr>
            </w:pPr>
          </w:p>
          <w:p w:rsidR="005B4CF8" w:rsidRPr="00F33EAF" w:rsidRDefault="005B4CF8" w:rsidP="00F33EAF">
            <w:pPr>
              <w:spacing w:after="0" w:line="240" w:lineRule="auto"/>
              <w:rPr>
                <w:rFonts w:eastAsia="Times New Roman" w:cs="Times New Roman"/>
              </w:rPr>
            </w:pPr>
            <w:r w:rsidRPr="00F33EAF">
              <w:rPr>
                <w:rFonts w:eastAsia="Times New Roman" w:cs="Times New Roman"/>
              </w:rPr>
              <w:t>The Education and Career Plan is a living document…it can be adjusted as the student becomes more self-aware and gains self-efficacy</w:t>
            </w:r>
          </w:p>
          <w:p w:rsidR="005B4CF8" w:rsidRPr="00F33EAF" w:rsidRDefault="005B4CF8" w:rsidP="00F33EAF">
            <w:pPr>
              <w:spacing w:after="0" w:line="240" w:lineRule="auto"/>
              <w:rPr>
                <w:rFonts w:eastAsia="Times New Roman" w:cs="Times New Roman"/>
              </w:rPr>
            </w:pPr>
          </w:p>
        </w:tc>
      </w:tr>
    </w:tbl>
    <w:p w:rsidR="00F33EAF" w:rsidRPr="00F33EAF" w:rsidRDefault="00F33EAF" w:rsidP="00F33EAF"/>
    <w:p w:rsidR="00F4015A" w:rsidRPr="00435BD8" w:rsidRDefault="00F4015A" w:rsidP="00032A86">
      <w:pPr>
        <w:tabs>
          <w:tab w:val="left" w:pos="2820"/>
          <w:tab w:val="left" w:pos="11070"/>
        </w:tabs>
        <w:ind w:right="216"/>
        <w:rPr>
          <w:sz w:val="24"/>
          <w:szCs w:val="24"/>
        </w:rPr>
      </w:pPr>
    </w:p>
    <w:sectPr w:rsidR="00F4015A" w:rsidRPr="00435BD8" w:rsidSect="008F0C8B">
      <w:pgSz w:w="15840" w:h="12240" w:orient="landscape"/>
      <w:pgMar w:top="1440" w:right="720" w:bottom="1440" w:left="72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829" w:rsidRDefault="00123829" w:rsidP="00C75338">
      <w:pPr>
        <w:spacing w:after="0" w:line="240" w:lineRule="auto"/>
      </w:pPr>
      <w:r>
        <w:separator/>
      </w:r>
    </w:p>
  </w:endnote>
  <w:endnote w:type="continuationSeparator" w:id="0">
    <w:p w:rsidR="00123829" w:rsidRDefault="00123829" w:rsidP="00C75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76166"/>
      <w:docPartObj>
        <w:docPartGallery w:val="Page Numbers (Bottom of Page)"/>
        <w:docPartUnique/>
      </w:docPartObj>
    </w:sdtPr>
    <w:sdtEndPr>
      <w:rPr>
        <w:noProof/>
      </w:rPr>
    </w:sdtEndPr>
    <w:sdtContent>
      <w:p w:rsidR="008F0C8B" w:rsidRDefault="008F0C8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5B4CF8" w:rsidRPr="00697027" w:rsidRDefault="005B4CF8" w:rsidP="006970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829" w:rsidRDefault="00123829" w:rsidP="00C75338">
      <w:pPr>
        <w:spacing w:after="0" w:line="240" w:lineRule="auto"/>
      </w:pPr>
      <w:r>
        <w:separator/>
      </w:r>
    </w:p>
  </w:footnote>
  <w:footnote w:type="continuationSeparator" w:id="0">
    <w:p w:rsidR="00123829" w:rsidRDefault="00123829" w:rsidP="00C753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0281"/>
    <w:multiLevelType w:val="hybridMultilevel"/>
    <w:tmpl w:val="7014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CB0466"/>
    <w:multiLevelType w:val="hybridMultilevel"/>
    <w:tmpl w:val="DF6E4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21669"/>
    <w:multiLevelType w:val="hybridMultilevel"/>
    <w:tmpl w:val="DE76D94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11C30CB5"/>
    <w:multiLevelType w:val="hybridMultilevel"/>
    <w:tmpl w:val="49DC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67CB2"/>
    <w:multiLevelType w:val="hybridMultilevel"/>
    <w:tmpl w:val="E9DC3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66714B3"/>
    <w:multiLevelType w:val="hybridMultilevel"/>
    <w:tmpl w:val="AD7E3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8A80848"/>
    <w:multiLevelType w:val="hybridMultilevel"/>
    <w:tmpl w:val="0928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57232"/>
    <w:multiLevelType w:val="hybridMultilevel"/>
    <w:tmpl w:val="8F70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AD333E"/>
    <w:multiLevelType w:val="hybridMultilevel"/>
    <w:tmpl w:val="09CE6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4366714"/>
    <w:multiLevelType w:val="hybridMultilevel"/>
    <w:tmpl w:val="1E6EA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FB39E5"/>
    <w:multiLevelType w:val="hybridMultilevel"/>
    <w:tmpl w:val="95E8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796A7A"/>
    <w:multiLevelType w:val="hybridMultilevel"/>
    <w:tmpl w:val="54302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403E13"/>
    <w:multiLevelType w:val="hybridMultilevel"/>
    <w:tmpl w:val="0F242F8E"/>
    <w:lvl w:ilvl="0" w:tplc="13F26D8C">
      <w:numFmt w:val="bullet"/>
      <w:lvlText w:val="-"/>
      <w:lvlJc w:val="left"/>
      <w:pPr>
        <w:ind w:left="408" w:hanging="360"/>
      </w:pPr>
      <w:rPr>
        <w:rFonts w:ascii="Calibri" w:eastAsiaTheme="minorHAnsi" w:hAnsi="Calibri" w:cstheme="minorBid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3">
    <w:nsid w:val="61DA3BE7"/>
    <w:multiLevelType w:val="hybridMultilevel"/>
    <w:tmpl w:val="139A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7216EF"/>
    <w:multiLevelType w:val="hybridMultilevel"/>
    <w:tmpl w:val="797A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E232F1"/>
    <w:multiLevelType w:val="hybridMultilevel"/>
    <w:tmpl w:val="E892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730AB9"/>
    <w:multiLevelType w:val="hybridMultilevel"/>
    <w:tmpl w:val="0D4C8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A4663F"/>
    <w:multiLevelType w:val="multilevel"/>
    <w:tmpl w:val="B598FD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A555FCC"/>
    <w:multiLevelType w:val="hybridMultilevel"/>
    <w:tmpl w:val="C8AAC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CF21944"/>
    <w:multiLevelType w:val="hybridMultilevel"/>
    <w:tmpl w:val="09D0B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8"/>
  </w:num>
  <w:num w:numId="4">
    <w:abstractNumId w:val="10"/>
  </w:num>
  <w:num w:numId="5">
    <w:abstractNumId w:val="16"/>
  </w:num>
  <w:num w:numId="6">
    <w:abstractNumId w:val="10"/>
  </w:num>
  <w:num w:numId="7">
    <w:abstractNumId w:val="11"/>
  </w:num>
  <w:num w:numId="8">
    <w:abstractNumId w:val="3"/>
  </w:num>
  <w:num w:numId="9">
    <w:abstractNumId w:val="15"/>
  </w:num>
  <w:num w:numId="10">
    <w:abstractNumId w:val="0"/>
  </w:num>
  <w:num w:numId="11">
    <w:abstractNumId w:val="13"/>
  </w:num>
  <w:num w:numId="12">
    <w:abstractNumId w:val="7"/>
  </w:num>
  <w:num w:numId="13">
    <w:abstractNumId w:val="17"/>
  </w:num>
  <w:num w:numId="14">
    <w:abstractNumId w:val="8"/>
  </w:num>
  <w:num w:numId="15">
    <w:abstractNumId w:val="4"/>
  </w:num>
  <w:num w:numId="16">
    <w:abstractNumId w:val="19"/>
  </w:num>
  <w:num w:numId="17">
    <w:abstractNumId w:val="18"/>
  </w:num>
  <w:num w:numId="18">
    <w:abstractNumId w:val="5"/>
  </w:num>
  <w:num w:numId="19">
    <w:abstractNumId w:val="2"/>
  </w:num>
  <w:num w:numId="20">
    <w:abstractNumId w:val="9"/>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577"/>
    <w:rsid w:val="00001C05"/>
    <w:rsid w:val="00005E77"/>
    <w:rsid w:val="0001373E"/>
    <w:rsid w:val="0001494A"/>
    <w:rsid w:val="00017972"/>
    <w:rsid w:val="00021E0E"/>
    <w:rsid w:val="00032A86"/>
    <w:rsid w:val="00040487"/>
    <w:rsid w:val="00044B3C"/>
    <w:rsid w:val="00066719"/>
    <w:rsid w:val="0007231A"/>
    <w:rsid w:val="00086268"/>
    <w:rsid w:val="000A44F2"/>
    <w:rsid w:val="000B2C82"/>
    <w:rsid w:val="000B4E2D"/>
    <w:rsid w:val="000D3D1E"/>
    <w:rsid w:val="000F329A"/>
    <w:rsid w:val="00101273"/>
    <w:rsid w:val="00103373"/>
    <w:rsid w:val="00103EB5"/>
    <w:rsid w:val="001045DC"/>
    <w:rsid w:val="001211A9"/>
    <w:rsid w:val="00123829"/>
    <w:rsid w:val="00126DE2"/>
    <w:rsid w:val="0015474B"/>
    <w:rsid w:val="00164BEA"/>
    <w:rsid w:val="001760FD"/>
    <w:rsid w:val="0018133F"/>
    <w:rsid w:val="001833A4"/>
    <w:rsid w:val="001A6FFC"/>
    <w:rsid w:val="001B29A9"/>
    <w:rsid w:val="001B7D1F"/>
    <w:rsid w:val="001D1841"/>
    <w:rsid w:val="001D1B9F"/>
    <w:rsid w:val="001D245E"/>
    <w:rsid w:val="001F2900"/>
    <w:rsid w:val="0022623D"/>
    <w:rsid w:val="002434ED"/>
    <w:rsid w:val="00245437"/>
    <w:rsid w:val="00246632"/>
    <w:rsid w:val="00257891"/>
    <w:rsid w:val="002863DE"/>
    <w:rsid w:val="00297736"/>
    <w:rsid w:val="002A2757"/>
    <w:rsid w:val="002B38EE"/>
    <w:rsid w:val="002C27BE"/>
    <w:rsid w:val="002C2D9D"/>
    <w:rsid w:val="00304967"/>
    <w:rsid w:val="00311A71"/>
    <w:rsid w:val="00317AAB"/>
    <w:rsid w:val="003321EF"/>
    <w:rsid w:val="003463F9"/>
    <w:rsid w:val="00347515"/>
    <w:rsid w:val="00361E21"/>
    <w:rsid w:val="003645D4"/>
    <w:rsid w:val="00365D32"/>
    <w:rsid w:val="00376DE5"/>
    <w:rsid w:val="003863BD"/>
    <w:rsid w:val="003C31B3"/>
    <w:rsid w:val="003D0E68"/>
    <w:rsid w:val="004038E6"/>
    <w:rsid w:val="0041069D"/>
    <w:rsid w:val="004232F2"/>
    <w:rsid w:val="00435BD8"/>
    <w:rsid w:val="0044544A"/>
    <w:rsid w:val="00457144"/>
    <w:rsid w:val="004571BE"/>
    <w:rsid w:val="0046016C"/>
    <w:rsid w:val="00475CD0"/>
    <w:rsid w:val="004B732F"/>
    <w:rsid w:val="004C23BA"/>
    <w:rsid w:val="004C4E7C"/>
    <w:rsid w:val="004D7755"/>
    <w:rsid w:val="004E43C2"/>
    <w:rsid w:val="005036DA"/>
    <w:rsid w:val="005060F5"/>
    <w:rsid w:val="005317EF"/>
    <w:rsid w:val="00535C86"/>
    <w:rsid w:val="005406E7"/>
    <w:rsid w:val="00553E2B"/>
    <w:rsid w:val="005601C0"/>
    <w:rsid w:val="0057457C"/>
    <w:rsid w:val="00577808"/>
    <w:rsid w:val="00580DBA"/>
    <w:rsid w:val="005846C3"/>
    <w:rsid w:val="005922D8"/>
    <w:rsid w:val="005972A1"/>
    <w:rsid w:val="00597FD2"/>
    <w:rsid w:val="005A2F26"/>
    <w:rsid w:val="005B4CF8"/>
    <w:rsid w:val="005C3972"/>
    <w:rsid w:val="005C442B"/>
    <w:rsid w:val="005C7BFD"/>
    <w:rsid w:val="005D4923"/>
    <w:rsid w:val="005E5E98"/>
    <w:rsid w:val="00601B67"/>
    <w:rsid w:val="006162B5"/>
    <w:rsid w:val="00635A65"/>
    <w:rsid w:val="00651071"/>
    <w:rsid w:val="00664DFF"/>
    <w:rsid w:val="006843BC"/>
    <w:rsid w:val="00686051"/>
    <w:rsid w:val="00690897"/>
    <w:rsid w:val="00697027"/>
    <w:rsid w:val="006971C0"/>
    <w:rsid w:val="006A0E9A"/>
    <w:rsid w:val="006B0902"/>
    <w:rsid w:val="006B1156"/>
    <w:rsid w:val="00700353"/>
    <w:rsid w:val="00706B80"/>
    <w:rsid w:val="0071740D"/>
    <w:rsid w:val="00740F1A"/>
    <w:rsid w:val="00742D72"/>
    <w:rsid w:val="00752EA7"/>
    <w:rsid w:val="00774BE9"/>
    <w:rsid w:val="00781E1E"/>
    <w:rsid w:val="007830B9"/>
    <w:rsid w:val="00784DCB"/>
    <w:rsid w:val="00785F07"/>
    <w:rsid w:val="007A789C"/>
    <w:rsid w:val="007B180F"/>
    <w:rsid w:val="007B1BF9"/>
    <w:rsid w:val="007F0F68"/>
    <w:rsid w:val="007F1CBF"/>
    <w:rsid w:val="007F55B9"/>
    <w:rsid w:val="008113DB"/>
    <w:rsid w:val="0083748A"/>
    <w:rsid w:val="00847F74"/>
    <w:rsid w:val="00872CED"/>
    <w:rsid w:val="00894AF0"/>
    <w:rsid w:val="008B2648"/>
    <w:rsid w:val="008C34E7"/>
    <w:rsid w:val="008E1DC1"/>
    <w:rsid w:val="008F0C8B"/>
    <w:rsid w:val="0090719B"/>
    <w:rsid w:val="00911180"/>
    <w:rsid w:val="00920C08"/>
    <w:rsid w:val="00924E6A"/>
    <w:rsid w:val="00951765"/>
    <w:rsid w:val="00975EE7"/>
    <w:rsid w:val="009771DA"/>
    <w:rsid w:val="009962BB"/>
    <w:rsid w:val="009A52FD"/>
    <w:rsid w:val="009D5A8C"/>
    <w:rsid w:val="009F443C"/>
    <w:rsid w:val="009F7926"/>
    <w:rsid w:val="00A01700"/>
    <w:rsid w:val="00A21B5B"/>
    <w:rsid w:val="00A45A26"/>
    <w:rsid w:val="00A81E50"/>
    <w:rsid w:val="00AC7934"/>
    <w:rsid w:val="00AE3256"/>
    <w:rsid w:val="00B0126A"/>
    <w:rsid w:val="00B2485C"/>
    <w:rsid w:val="00B315A5"/>
    <w:rsid w:val="00B317AE"/>
    <w:rsid w:val="00B42F15"/>
    <w:rsid w:val="00B51F06"/>
    <w:rsid w:val="00B570AE"/>
    <w:rsid w:val="00B7557F"/>
    <w:rsid w:val="00B8615D"/>
    <w:rsid w:val="00B87CF7"/>
    <w:rsid w:val="00B95A1C"/>
    <w:rsid w:val="00BA49E8"/>
    <w:rsid w:val="00BB516B"/>
    <w:rsid w:val="00BC42DF"/>
    <w:rsid w:val="00BC6289"/>
    <w:rsid w:val="00BD5037"/>
    <w:rsid w:val="00BE0590"/>
    <w:rsid w:val="00BF6739"/>
    <w:rsid w:val="00C01347"/>
    <w:rsid w:val="00C01F8B"/>
    <w:rsid w:val="00C135B4"/>
    <w:rsid w:val="00C32CB7"/>
    <w:rsid w:val="00C3381F"/>
    <w:rsid w:val="00C42912"/>
    <w:rsid w:val="00C4333C"/>
    <w:rsid w:val="00C55516"/>
    <w:rsid w:val="00C57E8E"/>
    <w:rsid w:val="00C70CB0"/>
    <w:rsid w:val="00C75338"/>
    <w:rsid w:val="00C82E45"/>
    <w:rsid w:val="00C85577"/>
    <w:rsid w:val="00C97567"/>
    <w:rsid w:val="00CB6CF7"/>
    <w:rsid w:val="00CC451B"/>
    <w:rsid w:val="00CC73F6"/>
    <w:rsid w:val="00CD146D"/>
    <w:rsid w:val="00CD7E08"/>
    <w:rsid w:val="00CE1907"/>
    <w:rsid w:val="00D033A9"/>
    <w:rsid w:val="00D33AAF"/>
    <w:rsid w:val="00D34FAC"/>
    <w:rsid w:val="00D43009"/>
    <w:rsid w:val="00D46945"/>
    <w:rsid w:val="00D61F7B"/>
    <w:rsid w:val="00D64A4A"/>
    <w:rsid w:val="00D9136A"/>
    <w:rsid w:val="00DA5E82"/>
    <w:rsid w:val="00DB75AF"/>
    <w:rsid w:val="00DC66B7"/>
    <w:rsid w:val="00E3198C"/>
    <w:rsid w:val="00E4730B"/>
    <w:rsid w:val="00E4750F"/>
    <w:rsid w:val="00E60775"/>
    <w:rsid w:val="00E81027"/>
    <w:rsid w:val="00E85359"/>
    <w:rsid w:val="00EA15DA"/>
    <w:rsid w:val="00EA1707"/>
    <w:rsid w:val="00EA34F5"/>
    <w:rsid w:val="00EA4F19"/>
    <w:rsid w:val="00EB0A1D"/>
    <w:rsid w:val="00EB3D1A"/>
    <w:rsid w:val="00EB7CFE"/>
    <w:rsid w:val="00ED05ED"/>
    <w:rsid w:val="00ED4B32"/>
    <w:rsid w:val="00ED6129"/>
    <w:rsid w:val="00EE04E5"/>
    <w:rsid w:val="00EE431E"/>
    <w:rsid w:val="00F016FB"/>
    <w:rsid w:val="00F02FC8"/>
    <w:rsid w:val="00F22376"/>
    <w:rsid w:val="00F3167C"/>
    <w:rsid w:val="00F32EFC"/>
    <w:rsid w:val="00F33EAF"/>
    <w:rsid w:val="00F35B50"/>
    <w:rsid w:val="00F4015A"/>
    <w:rsid w:val="00F6402F"/>
    <w:rsid w:val="00F72E53"/>
    <w:rsid w:val="00F7535C"/>
    <w:rsid w:val="00F85C7E"/>
    <w:rsid w:val="00F90B01"/>
    <w:rsid w:val="00FB1034"/>
    <w:rsid w:val="00FB124D"/>
    <w:rsid w:val="00FB491C"/>
    <w:rsid w:val="00FB58B3"/>
    <w:rsid w:val="00FB6319"/>
    <w:rsid w:val="00FC1201"/>
    <w:rsid w:val="00FC18D7"/>
    <w:rsid w:val="00FC3D8E"/>
    <w:rsid w:val="00FC3F08"/>
    <w:rsid w:val="00FD199F"/>
    <w:rsid w:val="00FF35B0"/>
    <w:rsid w:val="00FF3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5577"/>
    <w:pPr>
      <w:ind w:left="720"/>
      <w:contextualSpacing/>
    </w:pPr>
  </w:style>
  <w:style w:type="paragraph" w:styleId="Header">
    <w:name w:val="header"/>
    <w:basedOn w:val="Normal"/>
    <w:link w:val="HeaderChar"/>
    <w:uiPriority w:val="99"/>
    <w:unhideWhenUsed/>
    <w:rsid w:val="00C753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338"/>
  </w:style>
  <w:style w:type="paragraph" w:styleId="Footer">
    <w:name w:val="footer"/>
    <w:basedOn w:val="Normal"/>
    <w:link w:val="FooterChar"/>
    <w:uiPriority w:val="99"/>
    <w:unhideWhenUsed/>
    <w:rsid w:val="00C753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338"/>
  </w:style>
  <w:style w:type="paragraph" w:styleId="BalloonText">
    <w:name w:val="Balloon Text"/>
    <w:basedOn w:val="Normal"/>
    <w:link w:val="BalloonTextChar"/>
    <w:uiPriority w:val="99"/>
    <w:semiHidden/>
    <w:unhideWhenUsed/>
    <w:rsid w:val="00C75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38"/>
    <w:rPr>
      <w:rFonts w:ascii="Tahoma" w:hAnsi="Tahoma" w:cs="Tahoma"/>
      <w:sz w:val="16"/>
      <w:szCs w:val="16"/>
    </w:rPr>
  </w:style>
  <w:style w:type="table" w:styleId="TableGrid">
    <w:name w:val="Table Grid"/>
    <w:basedOn w:val="TableNormal"/>
    <w:uiPriority w:val="59"/>
    <w:rsid w:val="00686051"/>
    <w:pPr>
      <w:spacing w:after="0" w:line="240" w:lineRule="auto"/>
    </w:pPr>
    <w:rPr>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D1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2E45"/>
    <w:rPr>
      <w:color w:val="0000FF" w:themeColor="hyperlink"/>
      <w:u w:val="single"/>
    </w:rPr>
  </w:style>
  <w:style w:type="character" w:customStyle="1" w:styleId="apple-converted-space">
    <w:name w:val="apple-converted-space"/>
    <w:basedOn w:val="DefaultParagraphFont"/>
    <w:rsid w:val="00C82E45"/>
  </w:style>
  <w:style w:type="character" w:styleId="FollowedHyperlink">
    <w:name w:val="FollowedHyperlink"/>
    <w:basedOn w:val="DefaultParagraphFont"/>
    <w:uiPriority w:val="99"/>
    <w:semiHidden/>
    <w:unhideWhenUsed/>
    <w:rsid w:val="00C82E45"/>
    <w:rPr>
      <w:color w:val="800080" w:themeColor="followedHyperlink"/>
      <w:u w:val="single"/>
    </w:rPr>
  </w:style>
  <w:style w:type="table" w:customStyle="1" w:styleId="TableGrid2">
    <w:name w:val="Table Grid2"/>
    <w:basedOn w:val="TableNormal"/>
    <w:next w:val="TableGrid"/>
    <w:uiPriority w:val="1"/>
    <w:rsid w:val="00F33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33EA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33EAF"/>
    <w:rPr>
      <w:rFonts w:eastAsiaTheme="minorEastAsia"/>
      <w:lang w:eastAsia="ja-JP"/>
    </w:rPr>
  </w:style>
  <w:style w:type="table" w:customStyle="1" w:styleId="TableGrid3">
    <w:name w:val="Table Grid3"/>
    <w:basedOn w:val="TableNormal"/>
    <w:next w:val="TableGrid"/>
    <w:uiPriority w:val="59"/>
    <w:rsid w:val="001B29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5577"/>
    <w:pPr>
      <w:ind w:left="720"/>
      <w:contextualSpacing/>
    </w:pPr>
  </w:style>
  <w:style w:type="paragraph" w:styleId="Header">
    <w:name w:val="header"/>
    <w:basedOn w:val="Normal"/>
    <w:link w:val="HeaderChar"/>
    <w:uiPriority w:val="99"/>
    <w:unhideWhenUsed/>
    <w:rsid w:val="00C753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338"/>
  </w:style>
  <w:style w:type="paragraph" w:styleId="Footer">
    <w:name w:val="footer"/>
    <w:basedOn w:val="Normal"/>
    <w:link w:val="FooterChar"/>
    <w:uiPriority w:val="99"/>
    <w:unhideWhenUsed/>
    <w:rsid w:val="00C753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338"/>
  </w:style>
  <w:style w:type="paragraph" w:styleId="BalloonText">
    <w:name w:val="Balloon Text"/>
    <w:basedOn w:val="Normal"/>
    <w:link w:val="BalloonTextChar"/>
    <w:uiPriority w:val="99"/>
    <w:semiHidden/>
    <w:unhideWhenUsed/>
    <w:rsid w:val="00C75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38"/>
    <w:rPr>
      <w:rFonts w:ascii="Tahoma" w:hAnsi="Tahoma" w:cs="Tahoma"/>
      <w:sz w:val="16"/>
      <w:szCs w:val="16"/>
    </w:rPr>
  </w:style>
  <w:style w:type="table" w:styleId="TableGrid">
    <w:name w:val="Table Grid"/>
    <w:basedOn w:val="TableNormal"/>
    <w:uiPriority w:val="59"/>
    <w:rsid w:val="00686051"/>
    <w:pPr>
      <w:spacing w:after="0" w:line="240" w:lineRule="auto"/>
    </w:pPr>
    <w:rPr>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D1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2E45"/>
    <w:rPr>
      <w:color w:val="0000FF" w:themeColor="hyperlink"/>
      <w:u w:val="single"/>
    </w:rPr>
  </w:style>
  <w:style w:type="character" w:customStyle="1" w:styleId="apple-converted-space">
    <w:name w:val="apple-converted-space"/>
    <w:basedOn w:val="DefaultParagraphFont"/>
    <w:rsid w:val="00C82E45"/>
  </w:style>
  <w:style w:type="character" w:styleId="FollowedHyperlink">
    <w:name w:val="FollowedHyperlink"/>
    <w:basedOn w:val="DefaultParagraphFont"/>
    <w:uiPriority w:val="99"/>
    <w:semiHidden/>
    <w:unhideWhenUsed/>
    <w:rsid w:val="00C82E45"/>
    <w:rPr>
      <w:color w:val="800080" w:themeColor="followedHyperlink"/>
      <w:u w:val="single"/>
    </w:rPr>
  </w:style>
  <w:style w:type="table" w:customStyle="1" w:styleId="TableGrid2">
    <w:name w:val="Table Grid2"/>
    <w:basedOn w:val="TableNormal"/>
    <w:next w:val="TableGrid"/>
    <w:uiPriority w:val="1"/>
    <w:rsid w:val="00F33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33EA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33EAF"/>
    <w:rPr>
      <w:rFonts w:eastAsiaTheme="minorEastAsia"/>
      <w:lang w:eastAsia="ja-JP"/>
    </w:rPr>
  </w:style>
  <w:style w:type="table" w:customStyle="1" w:styleId="TableGrid3">
    <w:name w:val="Table Grid3"/>
    <w:basedOn w:val="TableNormal"/>
    <w:next w:val="TableGrid"/>
    <w:uiPriority w:val="59"/>
    <w:rsid w:val="001B29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99564">
      <w:bodyDiv w:val="1"/>
      <w:marLeft w:val="0"/>
      <w:marRight w:val="0"/>
      <w:marTop w:val="0"/>
      <w:marBottom w:val="0"/>
      <w:divBdr>
        <w:top w:val="none" w:sz="0" w:space="0" w:color="auto"/>
        <w:left w:val="none" w:sz="0" w:space="0" w:color="auto"/>
        <w:bottom w:val="none" w:sz="0" w:space="0" w:color="auto"/>
        <w:right w:val="none" w:sz="0" w:space="0" w:color="auto"/>
      </w:divBdr>
    </w:div>
    <w:div w:id="606891212">
      <w:bodyDiv w:val="1"/>
      <w:marLeft w:val="0"/>
      <w:marRight w:val="0"/>
      <w:marTop w:val="0"/>
      <w:marBottom w:val="0"/>
      <w:divBdr>
        <w:top w:val="none" w:sz="0" w:space="0" w:color="auto"/>
        <w:left w:val="none" w:sz="0" w:space="0" w:color="auto"/>
        <w:bottom w:val="none" w:sz="0" w:space="0" w:color="auto"/>
        <w:right w:val="none" w:sz="0" w:space="0" w:color="auto"/>
      </w:divBdr>
    </w:div>
    <w:div w:id="939214121">
      <w:bodyDiv w:val="1"/>
      <w:marLeft w:val="0"/>
      <w:marRight w:val="0"/>
      <w:marTop w:val="0"/>
      <w:marBottom w:val="0"/>
      <w:divBdr>
        <w:top w:val="none" w:sz="0" w:space="0" w:color="auto"/>
        <w:left w:val="none" w:sz="0" w:space="0" w:color="auto"/>
        <w:bottom w:val="none" w:sz="0" w:space="0" w:color="auto"/>
        <w:right w:val="none" w:sz="0" w:space="0" w:color="auto"/>
      </w:divBdr>
    </w:div>
    <w:div w:id="1549685915">
      <w:bodyDiv w:val="1"/>
      <w:marLeft w:val="0"/>
      <w:marRight w:val="0"/>
      <w:marTop w:val="0"/>
      <w:marBottom w:val="0"/>
      <w:divBdr>
        <w:top w:val="none" w:sz="0" w:space="0" w:color="auto"/>
        <w:left w:val="none" w:sz="0" w:space="0" w:color="auto"/>
        <w:bottom w:val="none" w:sz="0" w:space="0" w:color="auto"/>
        <w:right w:val="none" w:sz="0" w:space="0" w:color="auto"/>
      </w:divBdr>
    </w:div>
    <w:div w:id="21402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abes.org/curriculum/esol/caela-guide-2011.pdf" TargetMode="External"/><Relationship Id="rId18" Type="http://schemas.openxmlformats.org/officeDocument/2006/relationships/hyperlink" Target="http://www.nelrc.org/persist/drivers.html" TargetMode="External"/><Relationship Id="rId26" Type="http://schemas.openxmlformats.org/officeDocument/2006/relationships/hyperlink" Target="http://www.usd.edu/trio/tut/ts/stylest.html" TargetMode="External"/><Relationship Id="rId39" Type="http://schemas.openxmlformats.org/officeDocument/2006/relationships/hyperlink" Target="http://www2.ed.gov/programs/trioeoc/index.html" TargetMode="External"/><Relationship Id="rId3" Type="http://schemas.openxmlformats.org/officeDocument/2006/relationships/numbering" Target="numbering.xml"/><Relationship Id="rId21" Type="http://schemas.openxmlformats.org/officeDocument/2006/relationships/hyperlink" Target="http://www.ncsall.net/fileadmin/resources/ann_rev/comings-02.pdf" TargetMode="External"/><Relationship Id="rId34" Type="http://schemas.openxmlformats.org/officeDocument/2006/relationships/hyperlink" Target="http://www.masscis.intocareers.org" TargetMode="External"/><Relationship Id="rId42" Type="http://schemas.openxmlformats.org/officeDocument/2006/relationships/hyperlink" Target="http://www.nelrc.org/persist/drivers.html" TargetMode="External"/><Relationship Id="rId7" Type="http://schemas.openxmlformats.org/officeDocument/2006/relationships/webSettings" Target="webSettings.xml"/><Relationship Id="rId12" Type="http://schemas.openxmlformats.org/officeDocument/2006/relationships/hyperlink" Target="http://www.nelrc.org/persist/program_assess.html" TargetMode="External"/><Relationship Id="rId17" Type="http://schemas.openxmlformats.org/officeDocument/2006/relationships/hyperlink" Target="http://www.ncsall.net/fileadmin/resources/ann_rev/comings-02.pdf" TargetMode="External"/><Relationship Id="rId25" Type="http://schemas.openxmlformats.org/officeDocument/2006/relationships/hyperlink" Target="http://www.sabes.org/workforce/integrating-career-awareness.pdf" TargetMode="External"/><Relationship Id="rId33" Type="http://schemas.openxmlformats.org/officeDocument/2006/relationships/hyperlink" Target="http://www.acinet.org" TargetMode="External"/><Relationship Id="rId38" Type="http://schemas.openxmlformats.org/officeDocument/2006/relationships/hyperlink" Target="http://www.acp-sc.org/"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ppreciativeadvising.net/" TargetMode="External"/><Relationship Id="rId20" Type="http://schemas.openxmlformats.org/officeDocument/2006/relationships/hyperlink" Target="http://www.appreciativeadvising.net/" TargetMode="External"/><Relationship Id="rId29" Type="http://schemas.openxmlformats.org/officeDocument/2006/relationships/hyperlink" Target="http://onlinelibrary.wiley.com/doi/10.1002/j.1556-6676.1987.tb00785.x/abstract" TargetMode="External"/><Relationship Id="rId41" Type="http://schemas.openxmlformats.org/officeDocument/2006/relationships/hyperlink" Target="http://www.ncsall.net/fileadmin/resources/ann_rev/comings-0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ff.org/sites/default/files/adult_ed_work_guide.pdf" TargetMode="External"/><Relationship Id="rId24" Type="http://schemas.openxmlformats.org/officeDocument/2006/relationships/hyperlink" Target="http://www.masscap.org" TargetMode="External"/><Relationship Id="rId32" Type="http://schemas.openxmlformats.org/officeDocument/2006/relationships/hyperlink" Target="http://www.nextsteps.org" TargetMode="External"/><Relationship Id="rId37" Type="http://schemas.openxmlformats.org/officeDocument/2006/relationships/hyperlink" Target="http://lincs.ed.gov/professional-development/resource-collections/profile-300" TargetMode="External"/><Relationship Id="rId40" Type="http://schemas.openxmlformats.org/officeDocument/2006/relationships/hyperlink" Target="http://www.appreciativeadvising.net/" TargetMode="External"/><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mccwdta.etlo.org/" TargetMode="External"/><Relationship Id="rId23" Type="http://schemas.openxmlformats.org/officeDocument/2006/relationships/hyperlink" Target="http://www.mass211.org/" TargetMode="External"/><Relationship Id="rId28" Type="http://schemas.openxmlformats.org/officeDocument/2006/relationships/hyperlink" Target="http://www.pearsonassessments.com/HAIWEB/Cultures/en-us/Productdetail.htm?Pid=015-8683-846" TargetMode="External"/><Relationship Id="rId36" Type="http://schemas.openxmlformats.org/officeDocument/2006/relationships/hyperlink" Target="http://public.careercruising.com/us/en" TargetMode="External"/><Relationship Id="rId10" Type="http://schemas.openxmlformats.org/officeDocument/2006/relationships/footer" Target="footer1.xml"/><Relationship Id="rId19" Type="http://schemas.openxmlformats.org/officeDocument/2006/relationships/hyperlink" Target="http://www.sabes.org/workforce/integrating-career-awareness.pdf" TargetMode="External"/><Relationship Id="rId31" Type="http://schemas.openxmlformats.org/officeDocument/2006/relationships/hyperlink" Target="http://www.bls.gov/oco" TargetMode="External"/><Relationship Id="rId44" Type="http://schemas.openxmlformats.org/officeDocument/2006/relationships/hyperlink" Target="http://www.studenttools.info/study-tips-time-management-guide.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abes.org/workforce/integrating-career-awareness.pdf" TargetMode="External"/><Relationship Id="rId22" Type="http://schemas.openxmlformats.org/officeDocument/2006/relationships/hyperlink" Target="http://www.nelrc.org/persist/drivers.html" TargetMode="External"/><Relationship Id="rId27" Type="http://schemas.openxmlformats.org/officeDocument/2006/relationships/hyperlink" Target="http://www.sabes.org/workforce/integrating-career-awareness.pdf" TargetMode="External"/><Relationship Id="rId30" Type="http://schemas.openxmlformats.org/officeDocument/2006/relationships/hyperlink" Target="http://www.sabes.org/workforce/integrating-career-awareness.pdf" TargetMode="External"/><Relationship Id="rId35" Type="http://schemas.openxmlformats.org/officeDocument/2006/relationships/hyperlink" Target="http://www.onetcenter,org" TargetMode="External"/><Relationship Id="rId43" Type="http://schemas.openxmlformats.org/officeDocument/2006/relationships/hyperlink" Target="https://sites.google.com/site/scalenextsteps/home/personal-readiness/time-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33DDB5-6715-4920-9064-71AF8F09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3193</Words>
  <Characters>18202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Report, Recommendations and Deliverables of the 2013 ACLS Advising Task Force</vt:lpstr>
    </vt:vector>
  </TitlesOfParts>
  <Company>John Snow Inc.</Company>
  <LinksUpToDate>false</LinksUpToDate>
  <CharactersWithSpaces>21353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Recommendations and Deliverables of the 2013 ACLS Advising Task Force</dc:title>
  <dc:subject>Massachusetts Department of Elementary and Secondary Education - Adult and Community Learning Services</dc:subject>
  <dc:creator>Developed by: Patricelletier, Task Force Facilitator</dc:creator>
  <cp:lastModifiedBy>SG</cp:lastModifiedBy>
  <cp:revision>4</cp:revision>
  <dcterms:created xsi:type="dcterms:W3CDTF">2015-04-20T18:52:00Z</dcterms:created>
  <dcterms:modified xsi:type="dcterms:W3CDTF">2016-09-01T20:17:00Z</dcterms:modified>
</cp:coreProperties>
</file>