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40D9A" w14:textId="690EC8EA" w:rsidR="00356ABA" w:rsidRPr="00AD61BC" w:rsidRDefault="00C94491" w:rsidP="00356ABA">
      <w:pPr>
        <w:spacing w:after="0" w:line="240" w:lineRule="auto"/>
        <w:jc w:val="center"/>
        <w:rPr>
          <w:b/>
          <w:bCs/>
          <w:color w:val="000000" w:themeColor="text1"/>
          <w:sz w:val="28"/>
          <w:szCs w:val="28"/>
        </w:rPr>
      </w:pPr>
      <w:r w:rsidRPr="00AD61BC">
        <w:rPr>
          <w:b/>
          <w:bCs/>
          <w:noProof/>
          <w:color w:val="000000" w:themeColor="text1"/>
          <w:sz w:val="28"/>
          <w:szCs w:val="28"/>
        </w:rPr>
        <w:drawing>
          <wp:anchor distT="0" distB="0" distL="114300" distR="114300" simplePos="0" relativeHeight="251658240" behindDoc="1" locked="0" layoutInCell="1" allowOverlap="1" wp14:anchorId="6B6E39C9" wp14:editId="24C87D6A">
            <wp:simplePos x="0" y="0"/>
            <wp:positionH relativeFrom="column">
              <wp:posOffset>5461000</wp:posOffset>
            </wp:positionH>
            <wp:positionV relativeFrom="paragraph">
              <wp:posOffset>0</wp:posOffset>
            </wp:positionV>
            <wp:extent cx="676275" cy="474980"/>
            <wp:effectExtent l="0" t="0" r="9525" b="1270"/>
            <wp:wrapTight wrapText="bothSides">
              <wp:wrapPolygon edited="0">
                <wp:start x="0" y="0"/>
                <wp:lineTo x="0" y="20791"/>
                <wp:lineTo x="21296" y="20791"/>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sabes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474980"/>
                    </a:xfrm>
                    <a:prstGeom prst="rect">
                      <a:avLst/>
                    </a:prstGeom>
                  </pic:spPr>
                </pic:pic>
              </a:graphicData>
            </a:graphic>
            <wp14:sizeRelH relativeFrom="margin">
              <wp14:pctWidth>0</wp14:pctWidth>
            </wp14:sizeRelH>
            <wp14:sizeRelV relativeFrom="margin">
              <wp14:pctHeight>0</wp14:pctHeight>
            </wp14:sizeRelV>
          </wp:anchor>
        </w:drawing>
      </w:r>
      <w:r w:rsidR="00042C03" w:rsidRPr="00AD61BC">
        <w:rPr>
          <w:b/>
          <w:bCs/>
          <w:noProof/>
          <w:color w:val="000000" w:themeColor="text1"/>
          <w:sz w:val="28"/>
          <w:szCs w:val="28"/>
        </w:rPr>
        <w:drawing>
          <wp:anchor distT="0" distB="0" distL="114300" distR="114300" simplePos="0" relativeHeight="251659264" behindDoc="1" locked="0" layoutInCell="1" allowOverlap="1" wp14:anchorId="44F8F1ED" wp14:editId="668284E8">
            <wp:simplePos x="0" y="0"/>
            <wp:positionH relativeFrom="column">
              <wp:posOffset>-344805</wp:posOffset>
            </wp:positionH>
            <wp:positionV relativeFrom="paragraph">
              <wp:posOffset>0</wp:posOffset>
            </wp:positionV>
            <wp:extent cx="1094740" cy="537845"/>
            <wp:effectExtent l="0" t="0" r="0" b="0"/>
            <wp:wrapTight wrapText="bothSides">
              <wp:wrapPolygon edited="0">
                <wp:start x="1503" y="0"/>
                <wp:lineTo x="0" y="3825"/>
                <wp:lineTo x="0" y="7651"/>
                <wp:lineTo x="1128" y="19126"/>
                <wp:lineTo x="3383" y="19126"/>
                <wp:lineTo x="21049" y="16831"/>
                <wp:lineTo x="21049" y="6885"/>
                <wp:lineTo x="3383" y="0"/>
                <wp:lineTo x="150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 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740" cy="537845"/>
                    </a:xfrm>
                    <a:prstGeom prst="rect">
                      <a:avLst/>
                    </a:prstGeom>
                  </pic:spPr>
                </pic:pic>
              </a:graphicData>
            </a:graphic>
            <wp14:sizeRelH relativeFrom="margin">
              <wp14:pctWidth>0</wp14:pctWidth>
            </wp14:sizeRelH>
            <wp14:sizeRelV relativeFrom="margin">
              <wp14:pctHeight>0</wp14:pctHeight>
            </wp14:sizeRelV>
          </wp:anchor>
        </w:drawing>
      </w:r>
      <w:r w:rsidR="00356ABA" w:rsidRPr="00AD61BC">
        <w:rPr>
          <w:b/>
          <w:bCs/>
          <w:color w:val="000000" w:themeColor="text1"/>
          <w:sz w:val="28"/>
          <w:szCs w:val="28"/>
        </w:rPr>
        <w:t>SABES Program Support PD Center</w:t>
      </w:r>
    </w:p>
    <w:p w14:paraId="3E7AAD87" w14:textId="77777777" w:rsidR="00073971" w:rsidRDefault="00356ABA" w:rsidP="00356ABA">
      <w:pPr>
        <w:spacing w:after="0" w:line="240" w:lineRule="auto"/>
        <w:jc w:val="center"/>
        <w:rPr>
          <w:b/>
          <w:bCs/>
          <w:color w:val="000000" w:themeColor="text1"/>
          <w:sz w:val="28"/>
          <w:szCs w:val="28"/>
        </w:rPr>
      </w:pPr>
      <w:r w:rsidRPr="00AD61BC">
        <w:rPr>
          <w:b/>
          <w:bCs/>
          <w:color w:val="000000" w:themeColor="text1"/>
          <w:sz w:val="28"/>
          <w:szCs w:val="28"/>
        </w:rPr>
        <w:t xml:space="preserve">Educator Growth and </w:t>
      </w:r>
      <w:r w:rsidR="00073971">
        <w:rPr>
          <w:b/>
          <w:bCs/>
          <w:color w:val="000000" w:themeColor="text1"/>
          <w:sz w:val="28"/>
          <w:szCs w:val="28"/>
        </w:rPr>
        <w:t>Effectiveness</w:t>
      </w:r>
      <w:r w:rsidRPr="00AD61BC">
        <w:rPr>
          <w:b/>
          <w:bCs/>
          <w:color w:val="000000" w:themeColor="text1"/>
          <w:sz w:val="28"/>
          <w:szCs w:val="28"/>
        </w:rPr>
        <w:t xml:space="preserve"> </w:t>
      </w:r>
      <w:r w:rsidR="00073971">
        <w:rPr>
          <w:b/>
          <w:bCs/>
          <w:color w:val="000000" w:themeColor="text1"/>
          <w:sz w:val="28"/>
          <w:szCs w:val="28"/>
        </w:rPr>
        <w:t xml:space="preserve">(EGE) </w:t>
      </w:r>
      <w:r w:rsidRPr="00AD61BC">
        <w:rPr>
          <w:b/>
          <w:bCs/>
          <w:color w:val="000000" w:themeColor="text1"/>
          <w:sz w:val="28"/>
          <w:szCs w:val="28"/>
        </w:rPr>
        <w:t xml:space="preserve">Model: </w:t>
      </w:r>
    </w:p>
    <w:p w14:paraId="035FF30E" w14:textId="14D967C7" w:rsidR="00356ABA" w:rsidRPr="00356ABA" w:rsidRDefault="00C94491" w:rsidP="00723F51">
      <w:pPr>
        <w:spacing w:after="0" w:line="240" w:lineRule="auto"/>
        <w:jc w:val="center"/>
        <w:rPr>
          <w:rFonts w:asciiTheme="minorHAnsi" w:hAnsiTheme="minorHAnsi"/>
          <w:color w:val="000000"/>
          <w:sz w:val="16"/>
          <w:szCs w:val="16"/>
        </w:rPr>
      </w:pPr>
      <w:r>
        <w:rPr>
          <w:b/>
          <w:bCs/>
          <w:color w:val="000000" w:themeColor="text1"/>
          <w:sz w:val="28"/>
          <w:szCs w:val="28"/>
        </w:rPr>
        <w:t>Planning Tool: Program Considerations</w:t>
      </w:r>
    </w:p>
    <w:p w14:paraId="12FC1FDA" w14:textId="32D98301" w:rsidR="00723F51" w:rsidRDefault="00723F51" w:rsidP="00356ABA">
      <w:pPr>
        <w:spacing w:after="0" w:line="240" w:lineRule="auto"/>
        <w:rPr>
          <w:rFonts w:asciiTheme="minorHAnsi" w:hAnsiTheme="minorHAnsi"/>
          <w:color w:val="000000"/>
        </w:rPr>
      </w:pPr>
    </w:p>
    <w:p w14:paraId="5D839913" w14:textId="0E77631C" w:rsidR="00C94491" w:rsidRPr="00C94491" w:rsidRDefault="00C94491" w:rsidP="00356ABA">
      <w:pPr>
        <w:spacing w:after="0" w:line="240" w:lineRule="auto"/>
        <w:rPr>
          <w:rFonts w:asciiTheme="minorHAnsi" w:hAnsiTheme="minorHAnsi"/>
          <w:color w:val="000000"/>
          <w:sz w:val="24"/>
          <w:szCs w:val="24"/>
        </w:rPr>
      </w:pPr>
      <w:r w:rsidRPr="00C94491">
        <w:rPr>
          <w:rFonts w:asciiTheme="minorHAnsi" w:hAnsiTheme="minorHAnsi"/>
          <w:color w:val="000000"/>
          <w:sz w:val="24"/>
          <w:szCs w:val="24"/>
        </w:rPr>
        <w:t xml:space="preserve">As </w:t>
      </w:r>
      <w:r>
        <w:rPr>
          <w:rFonts w:asciiTheme="minorHAnsi" w:hAnsiTheme="minorHAnsi"/>
          <w:color w:val="000000"/>
          <w:sz w:val="24"/>
          <w:szCs w:val="24"/>
        </w:rPr>
        <w:t>you plan</w:t>
      </w:r>
      <w:r w:rsidRPr="00C94491">
        <w:rPr>
          <w:rFonts w:asciiTheme="minorHAnsi" w:hAnsiTheme="minorHAnsi"/>
          <w:color w:val="000000"/>
          <w:sz w:val="24"/>
          <w:szCs w:val="24"/>
        </w:rPr>
        <w:t xml:space="preserve"> for EGE implementation, this resource </w:t>
      </w:r>
      <w:r>
        <w:rPr>
          <w:rFonts w:asciiTheme="minorHAnsi" w:hAnsiTheme="minorHAnsi"/>
          <w:color w:val="000000"/>
          <w:sz w:val="24"/>
          <w:szCs w:val="24"/>
        </w:rPr>
        <w:t xml:space="preserve">is intended to help </w:t>
      </w:r>
      <w:r w:rsidRPr="00C94491">
        <w:rPr>
          <w:rFonts w:asciiTheme="minorHAnsi" w:hAnsiTheme="minorHAnsi"/>
          <w:color w:val="000000"/>
          <w:sz w:val="24"/>
          <w:szCs w:val="24"/>
        </w:rPr>
        <w:t>guide discussions</w:t>
      </w:r>
      <w:r>
        <w:rPr>
          <w:rFonts w:asciiTheme="minorHAnsi" w:hAnsiTheme="minorHAnsi"/>
          <w:color w:val="000000"/>
          <w:sz w:val="24"/>
          <w:szCs w:val="24"/>
        </w:rPr>
        <w:t xml:space="preserve"> with your team</w:t>
      </w:r>
      <w:r w:rsidRPr="00C94491">
        <w:rPr>
          <w:rFonts w:asciiTheme="minorHAnsi" w:hAnsiTheme="minorHAnsi"/>
          <w:color w:val="000000"/>
          <w:sz w:val="24"/>
          <w:szCs w:val="24"/>
        </w:rPr>
        <w:t xml:space="preserve"> about choices you will make when adopting and adapting EGE for your </w:t>
      </w:r>
      <w:r>
        <w:rPr>
          <w:rFonts w:asciiTheme="minorHAnsi" w:hAnsiTheme="minorHAnsi"/>
          <w:color w:val="000000"/>
          <w:sz w:val="24"/>
          <w:szCs w:val="24"/>
        </w:rPr>
        <w:t xml:space="preserve">individual </w:t>
      </w:r>
      <w:r w:rsidRPr="00C94491">
        <w:rPr>
          <w:rFonts w:asciiTheme="minorHAnsi" w:hAnsiTheme="minorHAnsi"/>
          <w:color w:val="000000"/>
          <w:sz w:val="24"/>
          <w:szCs w:val="24"/>
        </w:rPr>
        <w:t>program context and purposes.</w:t>
      </w:r>
      <w:r>
        <w:rPr>
          <w:rFonts w:asciiTheme="minorHAnsi" w:hAnsiTheme="minorHAnsi"/>
          <w:color w:val="000000"/>
          <w:sz w:val="24"/>
          <w:szCs w:val="24"/>
        </w:rPr>
        <w:t xml:space="preserve"> Reviewing these five considerations will help you to develop the framework for your EGE work.</w:t>
      </w:r>
    </w:p>
    <w:p w14:paraId="04D4E7B0" w14:textId="77777777" w:rsidR="00C94491" w:rsidRPr="00C94491" w:rsidRDefault="00C94491" w:rsidP="00C94491">
      <w:pPr>
        <w:spacing w:after="0" w:line="240" w:lineRule="auto"/>
        <w:textAlignment w:val="baseline"/>
        <w:rPr>
          <w:rFonts w:eastAsia="Times New Roman" w:cs="Times New Roman"/>
          <w:b/>
          <w:bCs/>
          <w:color w:val="313537"/>
          <w:sz w:val="24"/>
          <w:szCs w:val="24"/>
        </w:rPr>
      </w:pPr>
    </w:p>
    <w:p w14:paraId="60F51D56" w14:textId="541E50F4" w:rsidR="00C94491" w:rsidRPr="00C94491" w:rsidRDefault="00C94491" w:rsidP="00C94491">
      <w:pPr>
        <w:shd w:val="clear" w:color="auto" w:fill="F7CAAC" w:themeFill="accent2" w:themeFillTint="66"/>
        <w:spacing w:after="0" w:line="240" w:lineRule="auto"/>
        <w:jc w:val="center"/>
        <w:textAlignment w:val="baseline"/>
        <w:rPr>
          <w:rFonts w:eastAsia="Times New Roman" w:cs="Times New Roman"/>
          <w:b/>
          <w:color w:val="313537"/>
          <w:sz w:val="28"/>
          <w:szCs w:val="28"/>
        </w:rPr>
      </w:pPr>
      <w:r w:rsidRPr="00C94491">
        <w:rPr>
          <w:rFonts w:eastAsia="Times New Roman" w:cs="Times New Roman"/>
          <w:b/>
          <w:bCs/>
          <w:color w:val="313537"/>
          <w:sz w:val="28"/>
          <w:szCs w:val="28"/>
        </w:rPr>
        <w:t>Consideration 1:</w:t>
      </w:r>
      <w:r w:rsidRPr="00C94491">
        <w:rPr>
          <w:rFonts w:eastAsia="Times New Roman" w:cs="Times New Roman"/>
          <w:b/>
          <w:color w:val="313537"/>
          <w:sz w:val="28"/>
          <w:szCs w:val="28"/>
        </w:rPr>
        <w:t xml:space="preserve"> The</w:t>
      </w:r>
      <w:r>
        <w:rPr>
          <w:rFonts w:eastAsia="Times New Roman" w:cs="Times New Roman"/>
          <w:b/>
          <w:color w:val="313537"/>
          <w:sz w:val="28"/>
          <w:szCs w:val="28"/>
        </w:rPr>
        <w:t xml:space="preserve"> Purpose for I</w:t>
      </w:r>
      <w:r w:rsidRPr="00C94491">
        <w:rPr>
          <w:rFonts w:eastAsia="Times New Roman" w:cs="Times New Roman"/>
          <w:b/>
          <w:color w:val="313537"/>
          <w:sz w:val="28"/>
          <w:szCs w:val="28"/>
        </w:rPr>
        <w:t>mplementing EGE</w:t>
      </w:r>
    </w:p>
    <w:p w14:paraId="36735F68" w14:textId="77777777" w:rsidR="00C94491" w:rsidRPr="00C94491" w:rsidRDefault="00C94491" w:rsidP="00C94491">
      <w:pPr>
        <w:spacing w:after="0" w:line="240" w:lineRule="auto"/>
        <w:rPr>
          <w:color w:val="000000" w:themeColor="dark1"/>
          <w:sz w:val="24"/>
          <w:szCs w:val="24"/>
        </w:rPr>
      </w:pPr>
      <w:r w:rsidRPr="00C94491">
        <w:rPr>
          <w:rFonts w:eastAsia="Times New Roman" w:cs="Times New Roman"/>
          <w:color w:val="313537"/>
          <w:sz w:val="24"/>
          <w:szCs w:val="24"/>
        </w:rPr>
        <w:t>The first thing to clarify is what program need you are trying to address and whether EGE is a good match for that need. Does this need require focused attention over time? The support of a coach?</w:t>
      </w:r>
    </w:p>
    <w:p w14:paraId="031FF998" w14:textId="77777777" w:rsidR="00C94491" w:rsidRPr="00C94491" w:rsidRDefault="00C94491" w:rsidP="00C94491">
      <w:pPr>
        <w:spacing w:after="0" w:line="240" w:lineRule="auto"/>
        <w:textAlignment w:val="baseline"/>
        <w:rPr>
          <w:rFonts w:eastAsia="Times New Roman" w:cs="Times New Roman"/>
          <w:color w:val="313537"/>
          <w:sz w:val="24"/>
          <w:szCs w:val="24"/>
        </w:rPr>
      </w:pPr>
      <w:r w:rsidRPr="00C94491">
        <w:rPr>
          <w:rFonts w:eastAsia="Times New Roman" w:cs="Times New Roman"/>
          <w:color w:val="313537"/>
          <w:sz w:val="24"/>
          <w:szCs w:val="24"/>
        </w:rPr>
        <w:t xml:space="preserve">Key questions: </w:t>
      </w:r>
    </w:p>
    <w:p w14:paraId="7CB6E367" w14:textId="77777777" w:rsidR="00C94491" w:rsidRPr="00C94491" w:rsidRDefault="00C94491" w:rsidP="00C94491">
      <w:pPr>
        <w:pStyle w:val="ListParagraph"/>
        <w:numPr>
          <w:ilvl w:val="0"/>
          <w:numId w:val="10"/>
        </w:numPr>
        <w:spacing w:after="0" w:line="240" w:lineRule="auto"/>
        <w:textAlignment w:val="baseline"/>
        <w:rPr>
          <w:rFonts w:eastAsia="Times New Roman" w:cs="Times New Roman"/>
          <w:color w:val="313537"/>
          <w:sz w:val="24"/>
          <w:szCs w:val="24"/>
        </w:rPr>
      </w:pPr>
      <w:r w:rsidRPr="00C94491">
        <w:rPr>
          <w:rFonts w:eastAsia="Times New Roman" w:cs="Times New Roman"/>
          <w:color w:val="313537"/>
          <w:sz w:val="24"/>
          <w:szCs w:val="24"/>
        </w:rPr>
        <w:t xml:space="preserve">Are you aiming for individual teachers to make a shift in practice? </w:t>
      </w:r>
    </w:p>
    <w:p w14:paraId="0F3EE68D" w14:textId="77777777" w:rsidR="00C94491" w:rsidRPr="00C94491" w:rsidRDefault="00C94491" w:rsidP="00C94491">
      <w:pPr>
        <w:pStyle w:val="ListParagraph"/>
        <w:numPr>
          <w:ilvl w:val="0"/>
          <w:numId w:val="10"/>
        </w:numPr>
        <w:spacing w:after="0" w:line="240" w:lineRule="auto"/>
        <w:textAlignment w:val="baseline"/>
        <w:rPr>
          <w:rFonts w:eastAsia="Times New Roman" w:cs="Times New Roman"/>
          <w:color w:val="313537"/>
          <w:sz w:val="24"/>
          <w:szCs w:val="24"/>
        </w:rPr>
      </w:pPr>
      <w:r w:rsidRPr="00C94491">
        <w:rPr>
          <w:rFonts w:eastAsia="Times New Roman" w:cs="Times New Roman"/>
          <w:color w:val="313537"/>
          <w:sz w:val="24"/>
          <w:szCs w:val="24"/>
        </w:rPr>
        <w:t xml:space="preserve">Are you aiming to address program priorities or a continuous improvement plan as a group? </w:t>
      </w:r>
    </w:p>
    <w:p w14:paraId="7B1F6AA3" w14:textId="77777777" w:rsidR="00C94491" w:rsidRPr="00C94491" w:rsidRDefault="00C94491" w:rsidP="00C94491">
      <w:pPr>
        <w:pStyle w:val="ListParagraph"/>
        <w:numPr>
          <w:ilvl w:val="0"/>
          <w:numId w:val="10"/>
        </w:numPr>
        <w:spacing w:after="0" w:line="240" w:lineRule="auto"/>
        <w:textAlignment w:val="baseline"/>
        <w:rPr>
          <w:rFonts w:eastAsia="Times New Roman" w:cs="Times New Roman"/>
          <w:color w:val="313537"/>
          <w:sz w:val="24"/>
          <w:szCs w:val="24"/>
        </w:rPr>
      </w:pPr>
      <w:r w:rsidRPr="00C94491">
        <w:rPr>
          <w:rFonts w:eastAsia="Times New Roman" w:cs="Times New Roman"/>
          <w:color w:val="313537"/>
          <w:sz w:val="24"/>
          <w:szCs w:val="24"/>
        </w:rPr>
        <w:t>Is EGE (focused, extended work with a coach) a good way t</w:t>
      </w:r>
      <w:bookmarkStart w:id="0" w:name="_GoBack"/>
      <w:bookmarkEnd w:id="0"/>
      <w:r w:rsidRPr="00C94491">
        <w:rPr>
          <w:rFonts w:eastAsia="Times New Roman" w:cs="Times New Roman"/>
          <w:color w:val="313537"/>
          <w:sz w:val="24"/>
          <w:szCs w:val="24"/>
        </w:rPr>
        <w:t>o address your need?</w:t>
      </w:r>
    </w:p>
    <w:p w14:paraId="7F4AF0FD" w14:textId="77777777" w:rsidR="00C94491" w:rsidRPr="00C94491" w:rsidRDefault="00C94491" w:rsidP="00C94491">
      <w:pPr>
        <w:spacing w:after="0" w:line="240" w:lineRule="auto"/>
        <w:rPr>
          <w:color w:val="000000" w:themeColor="dark1"/>
          <w:sz w:val="24"/>
          <w:szCs w:val="24"/>
        </w:rPr>
      </w:pPr>
    </w:p>
    <w:p w14:paraId="790C0AD3" w14:textId="77777777" w:rsidR="00C94491" w:rsidRPr="00C94491" w:rsidRDefault="00C94491" w:rsidP="00C94491">
      <w:pPr>
        <w:shd w:val="clear" w:color="auto" w:fill="F7CAAC" w:themeFill="accent2" w:themeFillTint="66"/>
        <w:spacing w:after="0" w:line="240" w:lineRule="auto"/>
        <w:jc w:val="center"/>
        <w:rPr>
          <w:b/>
          <w:color w:val="000000" w:themeColor="dark1"/>
          <w:sz w:val="28"/>
          <w:szCs w:val="28"/>
        </w:rPr>
      </w:pPr>
      <w:r w:rsidRPr="00C94491">
        <w:rPr>
          <w:b/>
          <w:bCs/>
          <w:color w:val="000000" w:themeColor="dark1"/>
          <w:sz w:val="28"/>
          <w:szCs w:val="28"/>
        </w:rPr>
        <w:t>Consideration 2:</w:t>
      </w:r>
      <w:r w:rsidRPr="00C94491">
        <w:rPr>
          <w:color w:val="000000" w:themeColor="dark1"/>
          <w:sz w:val="28"/>
          <w:szCs w:val="28"/>
        </w:rPr>
        <w:t xml:space="preserve"> </w:t>
      </w:r>
      <w:r w:rsidRPr="00C94491">
        <w:rPr>
          <w:b/>
          <w:color w:val="000000" w:themeColor="dark1"/>
          <w:sz w:val="28"/>
          <w:szCs w:val="28"/>
        </w:rPr>
        <w:t>Teacher Participants</w:t>
      </w:r>
    </w:p>
    <w:p w14:paraId="5E0836AA" w14:textId="77777777" w:rsidR="00C94491" w:rsidRPr="00C94491" w:rsidRDefault="00C94491" w:rsidP="00C94491">
      <w:pPr>
        <w:spacing w:after="0" w:line="240" w:lineRule="auto"/>
        <w:rPr>
          <w:color w:val="000000" w:themeColor="dark1"/>
          <w:sz w:val="24"/>
          <w:szCs w:val="24"/>
        </w:rPr>
      </w:pPr>
      <w:r w:rsidRPr="00C94491">
        <w:rPr>
          <w:color w:val="000000" w:themeColor="dark1"/>
          <w:sz w:val="24"/>
          <w:szCs w:val="24"/>
        </w:rPr>
        <w:t xml:space="preserve">Another question is which teachers would benefit from this kind of support. Participants are ideally volunteers who are interested in participating and see EGE as an opportunity for growth. </w:t>
      </w:r>
    </w:p>
    <w:p w14:paraId="7C25F4E4" w14:textId="77777777" w:rsidR="00C94491" w:rsidRPr="00C94491" w:rsidRDefault="00C94491" w:rsidP="00C94491">
      <w:pPr>
        <w:spacing w:after="0" w:line="240" w:lineRule="auto"/>
        <w:rPr>
          <w:color w:val="000000" w:themeColor="dark1"/>
          <w:sz w:val="24"/>
          <w:szCs w:val="24"/>
        </w:rPr>
      </w:pPr>
      <w:r w:rsidRPr="00C94491">
        <w:rPr>
          <w:color w:val="000000" w:themeColor="dark1"/>
          <w:sz w:val="24"/>
          <w:szCs w:val="24"/>
        </w:rPr>
        <w:t>Key questions:</w:t>
      </w:r>
    </w:p>
    <w:p w14:paraId="5730C690" w14:textId="77777777" w:rsidR="00C94491" w:rsidRPr="00C94491" w:rsidRDefault="00C94491" w:rsidP="00C94491">
      <w:pPr>
        <w:pStyle w:val="ListParagraph"/>
        <w:numPr>
          <w:ilvl w:val="0"/>
          <w:numId w:val="11"/>
        </w:numPr>
        <w:spacing w:after="0" w:line="240" w:lineRule="auto"/>
        <w:rPr>
          <w:color w:val="000000" w:themeColor="dark1"/>
          <w:sz w:val="24"/>
          <w:szCs w:val="24"/>
        </w:rPr>
      </w:pPr>
      <w:r w:rsidRPr="00C94491">
        <w:rPr>
          <w:color w:val="000000" w:themeColor="dark1"/>
          <w:sz w:val="24"/>
          <w:szCs w:val="24"/>
        </w:rPr>
        <w:t>Who could benefit from EGE support?</w:t>
      </w:r>
    </w:p>
    <w:p w14:paraId="053E6658" w14:textId="77777777" w:rsidR="00C94491" w:rsidRPr="00C94491" w:rsidRDefault="00C94491" w:rsidP="00C94491">
      <w:pPr>
        <w:pStyle w:val="ListParagraph"/>
        <w:numPr>
          <w:ilvl w:val="0"/>
          <w:numId w:val="11"/>
        </w:numPr>
        <w:spacing w:after="0" w:line="240" w:lineRule="auto"/>
        <w:rPr>
          <w:color w:val="000000" w:themeColor="dark1"/>
          <w:sz w:val="24"/>
          <w:szCs w:val="24"/>
        </w:rPr>
      </w:pPr>
      <w:r w:rsidRPr="00C94491">
        <w:rPr>
          <w:color w:val="000000" w:themeColor="dark1"/>
          <w:sz w:val="24"/>
          <w:szCs w:val="24"/>
        </w:rPr>
        <w:t xml:space="preserve">Individual teachers? Cohorts of teachers (by content area, level, etc.)? </w:t>
      </w:r>
    </w:p>
    <w:p w14:paraId="45E90440" w14:textId="77777777" w:rsidR="00C94491" w:rsidRPr="00C94491" w:rsidRDefault="00C94491" w:rsidP="00C94491">
      <w:pPr>
        <w:pStyle w:val="ListParagraph"/>
        <w:numPr>
          <w:ilvl w:val="0"/>
          <w:numId w:val="11"/>
        </w:numPr>
        <w:spacing w:after="0" w:line="240" w:lineRule="auto"/>
        <w:rPr>
          <w:color w:val="000000" w:themeColor="dark1"/>
          <w:sz w:val="24"/>
          <w:szCs w:val="24"/>
        </w:rPr>
      </w:pPr>
      <w:r w:rsidRPr="00C94491">
        <w:rPr>
          <w:color w:val="000000" w:themeColor="dark1"/>
          <w:sz w:val="24"/>
          <w:szCs w:val="24"/>
        </w:rPr>
        <w:t xml:space="preserve">Part-time? Full-time? </w:t>
      </w:r>
    </w:p>
    <w:p w14:paraId="1754F3A1" w14:textId="77777777" w:rsidR="00C94491" w:rsidRPr="00C94491" w:rsidRDefault="00C94491" w:rsidP="00C94491">
      <w:pPr>
        <w:pStyle w:val="ListParagraph"/>
        <w:numPr>
          <w:ilvl w:val="0"/>
          <w:numId w:val="11"/>
        </w:numPr>
        <w:spacing w:after="0" w:line="240" w:lineRule="auto"/>
        <w:rPr>
          <w:color w:val="000000" w:themeColor="dark1"/>
          <w:sz w:val="24"/>
          <w:szCs w:val="24"/>
        </w:rPr>
      </w:pPr>
      <w:r w:rsidRPr="00C94491">
        <w:rPr>
          <w:color w:val="000000" w:themeColor="dark1"/>
          <w:sz w:val="24"/>
          <w:szCs w:val="24"/>
        </w:rPr>
        <w:t>New staff? Veteran staff?</w:t>
      </w:r>
    </w:p>
    <w:p w14:paraId="31131BF0" w14:textId="77777777" w:rsidR="00C94491" w:rsidRPr="00C94491" w:rsidRDefault="00C94491" w:rsidP="00C94491">
      <w:pPr>
        <w:pStyle w:val="ListParagraph"/>
        <w:numPr>
          <w:ilvl w:val="0"/>
          <w:numId w:val="11"/>
        </w:numPr>
        <w:spacing w:after="0" w:line="240" w:lineRule="auto"/>
        <w:rPr>
          <w:color w:val="000000" w:themeColor="dark1"/>
          <w:sz w:val="24"/>
          <w:szCs w:val="24"/>
        </w:rPr>
      </w:pPr>
      <w:r w:rsidRPr="00C94491">
        <w:rPr>
          <w:color w:val="000000" w:themeColor="dark1"/>
          <w:sz w:val="24"/>
          <w:szCs w:val="24"/>
        </w:rPr>
        <w:t>How will participation be decided?</w:t>
      </w:r>
    </w:p>
    <w:p w14:paraId="4523A5B9" w14:textId="77777777" w:rsidR="00C94491" w:rsidRPr="00C94491" w:rsidRDefault="00C94491" w:rsidP="00C94491">
      <w:pPr>
        <w:spacing w:after="0" w:line="240" w:lineRule="auto"/>
        <w:textAlignment w:val="baseline"/>
        <w:rPr>
          <w:rFonts w:eastAsia="Times New Roman" w:cs="Times New Roman"/>
          <w:color w:val="313537"/>
          <w:sz w:val="24"/>
          <w:szCs w:val="24"/>
        </w:rPr>
      </w:pPr>
    </w:p>
    <w:p w14:paraId="03997464" w14:textId="77777777" w:rsidR="00C94491" w:rsidRPr="00C94491" w:rsidRDefault="00C94491" w:rsidP="00C94491">
      <w:pPr>
        <w:shd w:val="clear" w:color="auto" w:fill="F7CAAC" w:themeFill="accent2" w:themeFillTint="66"/>
        <w:spacing w:after="0" w:line="240" w:lineRule="auto"/>
        <w:jc w:val="center"/>
        <w:rPr>
          <w:b/>
          <w:color w:val="000000" w:themeColor="dark1"/>
          <w:sz w:val="28"/>
          <w:szCs w:val="28"/>
        </w:rPr>
      </w:pPr>
      <w:r w:rsidRPr="00C94491">
        <w:rPr>
          <w:b/>
          <w:bCs/>
          <w:color w:val="000000" w:themeColor="dark1"/>
          <w:sz w:val="28"/>
          <w:szCs w:val="28"/>
        </w:rPr>
        <w:t>Consideration 3:</w:t>
      </w:r>
      <w:r w:rsidRPr="00C94491">
        <w:rPr>
          <w:color w:val="000000" w:themeColor="dark1"/>
          <w:sz w:val="28"/>
          <w:szCs w:val="28"/>
        </w:rPr>
        <w:t xml:space="preserve"> </w:t>
      </w:r>
      <w:r w:rsidRPr="00C94491">
        <w:rPr>
          <w:b/>
          <w:color w:val="000000" w:themeColor="dark1"/>
          <w:sz w:val="28"/>
          <w:szCs w:val="28"/>
        </w:rPr>
        <w:t>Coach and Team Leader</w:t>
      </w:r>
    </w:p>
    <w:p w14:paraId="3112CD10" w14:textId="77777777" w:rsidR="00C94491" w:rsidRPr="00C94491" w:rsidRDefault="00C94491" w:rsidP="00C94491">
      <w:pPr>
        <w:spacing w:after="0" w:line="240" w:lineRule="auto"/>
        <w:rPr>
          <w:rFonts w:cs="Times New Roman"/>
          <w:sz w:val="24"/>
          <w:szCs w:val="24"/>
        </w:rPr>
      </w:pPr>
      <w:r w:rsidRPr="00C94491">
        <w:rPr>
          <w:color w:val="000000" w:themeColor="dark1"/>
          <w:sz w:val="24"/>
          <w:szCs w:val="24"/>
        </w:rPr>
        <w:t xml:space="preserve">In addition to the teacher participants, careful thought should go into identifying who will play the other key roles. Who is both available and qualified? </w:t>
      </w:r>
      <w:r w:rsidRPr="00C94491">
        <w:rPr>
          <w:rFonts w:cs="Times New Roman"/>
          <w:sz w:val="24"/>
          <w:szCs w:val="24"/>
        </w:rPr>
        <w:t>The characteristics noted in the </w:t>
      </w:r>
      <w:hyperlink r:id="rId9" w:tgtFrame="_blank" w:history="1">
        <w:r w:rsidRPr="00C94491">
          <w:rPr>
            <w:rStyle w:val="Hyperlink"/>
            <w:rFonts w:cs="Times New Roman"/>
            <w:sz w:val="24"/>
            <w:szCs w:val="24"/>
          </w:rPr>
          <w:t>Guidance for Selecting a Coach</w:t>
        </w:r>
      </w:hyperlink>
      <w:r w:rsidRPr="00C94491">
        <w:rPr>
          <w:rFonts w:cs="Times New Roman"/>
          <w:sz w:val="24"/>
          <w:szCs w:val="24"/>
        </w:rPr>
        <w:t> can help you determine whether you have a suitable in-house coach with the capacity to provide effective coaching for EGE. (Additional information about choosing and supporting a program-based coach is the focus of Module 3.)</w:t>
      </w:r>
    </w:p>
    <w:p w14:paraId="3951A326" w14:textId="77777777" w:rsidR="00C94491" w:rsidRPr="00C94491" w:rsidRDefault="00C94491" w:rsidP="00C94491">
      <w:pPr>
        <w:spacing w:after="0" w:line="240" w:lineRule="auto"/>
        <w:rPr>
          <w:color w:val="000000" w:themeColor="dark1"/>
          <w:sz w:val="24"/>
          <w:szCs w:val="24"/>
        </w:rPr>
      </w:pPr>
      <w:r w:rsidRPr="00C94491">
        <w:rPr>
          <w:color w:val="000000" w:themeColor="dark1"/>
          <w:sz w:val="24"/>
          <w:szCs w:val="24"/>
        </w:rPr>
        <w:t>Key questions:</w:t>
      </w:r>
    </w:p>
    <w:p w14:paraId="0BECB576" w14:textId="77777777" w:rsidR="00C94491" w:rsidRPr="00C94491" w:rsidRDefault="00C94491" w:rsidP="00C94491">
      <w:pPr>
        <w:numPr>
          <w:ilvl w:val="0"/>
          <w:numId w:val="9"/>
        </w:numPr>
        <w:spacing w:after="0" w:line="240" w:lineRule="auto"/>
        <w:rPr>
          <w:color w:val="000000" w:themeColor="dark1"/>
          <w:sz w:val="24"/>
          <w:szCs w:val="24"/>
        </w:rPr>
      </w:pPr>
      <w:r w:rsidRPr="00C94491">
        <w:rPr>
          <w:color w:val="000000" w:themeColor="dark1"/>
          <w:sz w:val="24"/>
          <w:szCs w:val="24"/>
        </w:rPr>
        <w:t>Do you have program-based coaching candidates?</w:t>
      </w:r>
    </w:p>
    <w:p w14:paraId="12FA1C61" w14:textId="77777777" w:rsidR="00C94491" w:rsidRPr="00C94491" w:rsidRDefault="00C94491" w:rsidP="00C94491">
      <w:pPr>
        <w:numPr>
          <w:ilvl w:val="0"/>
          <w:numId w:val="9"/>
        </w:numPr>
        <w:spacing w:after="0" w:line="240" w:lineRule="auto"/>
        <w:rPr>
          <w:color w:val="000000" w:themeColor="dark1"/>
          <w:sz w:val="24"/>
          <w:szCs w:val="24"/>
        </w:rPr>
      </w:pPr>
      <w:r w:rsidRPr="00C94491">
        <w:rPr>
          <w:color w:val="000000" w:themeColor="dark1"/>
          <w:sz w:val="24"/>
          <w:szCs w:val="24"/>
        </w:rPr>
        <w:t>Will you use a program-based or SABES coach?</w:t>
      </w:r>
    </w:p>
    <w:p w14:paraId="201F64AC" w14:textId="77777777" w:rsidR="00C94491" w:rsidRPr="00C94491" w:rsidRDefault="00C94491" w:rsidP="00C94491">
      <w:pPr>
        <w:numPr>
          <w:ilvl w:val="0"/>
          <w:numId w:val="9"/>
        </w:numPr>
        <w:spacing w:after="0" w:line="240" w:lineRule="auto"/>
        <w:rPr>
          <w:color w:val="000000" w:themeColor="dark1"/>
          <w:sz w:val="24"/>
          <w:szCs w:val="24"/>
        </w:rPr>
      </w:pPr>
      <w:r w:rsidRPr="00C94491">
        <w:rPr>
          <w:color w:val="000000" w:themeColor="dark1"/>
          <w:sz w:val="24"/>
          <w:szCs w:val="24"/>
        </w:rPr>
        <w:t>Who can coordinate and oversee the process (with authority to assign resources) as the team leader?</w:t>
      </w:r>
    </w:p>
    <w:p w14:paraId="6F65CD22" w14:textId="2A148486" w:rsidR="00C94491" w:rsidRDefault="00C94491" w:rsidP="00C94491">
      <w:pPr>
        <w:spacing w:after="0" w:line="240" w:lineRule="auto"/>
        <w:textAlignment w:val="baseline"/>
        <w:rPr>
          <w:rFonts w:eastAsia="Times New Roman" w:cs="Times New Roman"/>
          <w:color w:val="313537"/>
          <w:sz w:val="24"/>
          <w:szCs w:val="24"/>
        </w:rPr>
      </w:pPr>
    </w:p>
    <w:p w14:paraId="702CC106" w14:textId="77777777" w:rsidR="00C94491" w:rsidRPr="00C94491" w:rsidRDefault="00C94491" w:rsidP="00C94491">
      <w:pPr>
        <w:spacing w:after="0" w:line="240" w:lineRule="auto"/>
        <w:textAlignment w:val="baseline"/>
        <w:rPr>
          <w:rFonts w:eastAsia="Times New Roman" w:cs="Times New Roman"/>
          <w:color w:val="313537"/>
          <w:sz w:val="24"/>
          <w:szCs w:val="24"/>
        </w:rPr>
      </w:pPr>
    </w:p>
    <w:p w14:paraId="2F7B8977" w14:textId="77777777" w:rsidR="00C94491" w:rsidRPr="00C94491" w:rsidRDefault="00C94491" w:rsidP="00C94491">
      <w:pPr>
        <w:shd w:val="clear" w:color="auto" w:fill="F7CAAC" w:themeFill="accent2" w:themeFillTint="66"/>
        <w:spacing w:after="0" w:line="240" w:lineRule="auto"/>
        <w:jc w:val="center"/>
        <w:rPr>
          <w:b/>
          <w:color w:val="000000" w:themeColor="dark1"/>
          <w:sz w:val="28"/>
          <w:szCs w:val="28"/>
        </w:rPr>
      </w:pPr>
      <w:r w:rsidRPr="00C94491">
        <w:rPr>
          <w:b/>
          <w:bCs/>
          <w:color w:val="000000" w:themeColor="dark1"/>
          <w:sz w:val="28"/>
          <w:szCs w:val="28"/>
        </w:rPr>
        <w:lastRenderedPageBreak/>
        <w:t>Consideration 4:</w:t>
      </w:r>
      <w:r w:rsidRPr="00C94491">
        <w:rPr>
          <w:color w:val="000000" w:themeColor="dark1"/>
          <w:sz w:val="28"/>
          <w:szCs w:val="28"/>
        </w:rPr>
        <w:t xml:space="preserve"> </w:t>
      </w:r>
      <w:r w:rsidRPr="00C94491">
        <w:rPr>
          <w:b/>
          <w:color w:val="000000" w:themeColor="dark1"/>
          <w:sz w:val="28"/>
          <w:szCs w:val="28"/>
        </w:rPr>
        <w:t>Timeframe</w:t>
      </w:r>
    </w:p>
    <w:p w14:paraId="3155544D" w14:textId="77777777" w:rsidR="00C94491" w:rsidRPr="00C94491" w:rsidRDefault="00C94491" w:rsidP="00C94491">
      <w:pPr>
        <w:spacing w:after="0" w:line="240" w:lineRule="auto"/>
        <w:rPr>
          <w:color w:val="000000" w:themeColor="dark1"/>
          <w:sz w:val="24"/>
          <w:szCs w:val="24"/>
        </w:rPr>
      </w:pPr>
      <w:r w:rsidRPr="00C94491">
        <w:rPr>
          <w:color w:val="000000" w:themeColor="dark1"/>
          <w:sz w:val="24"/>
          <w:szCs w:val="24"/>
        </w:rPr>
        <w:t xml:space="preserve">Although it is one coherent cycle, the timing of EGE can be viewed in two chunks – planning (Step 1) and everything else! Solid preparation includes building the program conditions, figuring out how EGE will roll out in your program, and having the team take the relevant EGE introductory courses.  </w:t>
      </w:r>
    </w:p>
    <w:p w14:paraId="318FDF0C" w14:textId="77777777" w:rsidR="00C94491" w:rsidRPr="00C94491" w:rsidRDefault="00C94491" w:rsidP="00C94491">
      <w:pPr>
        <w:spacing w:after="0" w:line="240" w:lineRule="auto"/>
        <w:rPr>
          <w:color w:val="000000" w:themeColor="dark1"/>
          <w:sz w:val="24"/>
          <w:szCs w:val="24"/>
        </w:rPr>
      </w:pPr>
      <w:r w:rsidRPr="00C94491">
        <w:rPr>
          <w:color w:val="000000" w:themeColor="dark1"/>
          <w:sz w:val="24"/>
          <w:szCs w:val="24"/>
        </w:rPr>
        <w:t>Key questions:</w:t>
      </w:r>
    </w:p>
    <w:p w14:paraId="776C975D" w14:textId="77777777" w:rsidR="00C94491" w:rsidRPr="00C94491" w:rsidRDefault="00C94491" w:rsidP="00C94491">
      <w:pPr>
        <w:numPr>
          <w:ilvl w:val="0"/>
          <w:numId w:val="8"/>
        </w:numPr>
        <w:spacing w:after="0" w:line="240" w:lineRule="auto"/>
        <w:rPr>
          <w:color w:val="000000" w:themeColor="dark1"/>
          <w:sz w:val="24"/>
          <w:szCs w:val="24"/>
        </w:rPr>
      </w:pPr>
      <w:r w:rsidRPr="00C94491">
        <w:rPr>
          <w:color w:val="000000" w:themeColor="dark1"/>
          <w:sz w:val="24"/>
          <w:szCs w:val="24"/>
        </w:rPr>
        <w:t>What other initiatives are taking teachers’ attention?</w:t>
      </w:r>
    </w:p>
    <w:p w14:paraId="1BF7B9FB" w14:textId="77777777" w:rsidR="00C94491" w:rsidRPr="00C94491" w:rsidRDefault="00C94491" w:rsidP="00C94491">
      <w:pPr>
        <w:numPr>
          <w:ilvl w:val="0"/>
          <w:numId w:val="8"/>
        </w:numPr>
        <w:spacing w:after="0" w:line="240" w:lineRule="auto"/>
        <w:rPr>
          <w:color w:val="000000" w:themeColor="dark1"/>
          <w:sz w:val="24"/>
          <w:szCs w:val="24"/>
        </w:rPr>
      </w:pPr>
      <w:r w:rsidRPr="00C94491">
        <w:rPr>
          <w:color w:val="000000" w:themeColor="dark1"/>
          <w:sz w:val="24"/>
          <w:szCs w:val="24"/>
        </w:rPr>
        <w:t>When might planning occur (Summer? Fall?)?</w:t>
      </w:r>
    </w:p>
    <w:p w14:paraId="09A69AF1" w14:textId="77777777" w:rsidR="00C94491" w:rsidRPr="00C94491" w:rsidRDefault="00C94491" w:rsidP="00C94491">
      <w:pPr>
        <w:spacing w:after="0" w:line="240" w:lineRule="auto"/>
        <w:textAlignment w:val="baseline"/>
        <w:rPr>
          <w:rFonts w:eastAsia="Times New Roman" w:cs="Times New Roman"/>
          <w:color w:val="313537"/>
          <w:sz w:val="24"/>
          <w:szCs w:val="24"/>
        </w:rPr>
      </w:pPr>
    </w:p>
    <w:p w14:paraId="5792D156" w14:textId="77777777" w:rsidR="00C94491" w:rsidRPr="00C94491" w:rsidRDefault="00C94491" w:rsidP="00C94491">
      <w:pPr>
        <w:shd w:val="clear" w:color="auto" w:fill="F7CAAC" w:themeFill="accent2" w:themeFillTint="66"/>
        <w:spacing w:after="0" w:line="240" w:lineRule="auto"/>
        <w:jc w:val="center"/>
        <w:rPr>
          <w:b/>
          <w:color w:val="000000" w:themeColor="dark1"/>
          <w:sz w:val="28"/>
          <w:szCs w:val="28"/>
        </w:rPr>
      </w:pPr>
      <w:r w:rsidRPr="00C94491">
        <w:rPr>
          <w:b/>
          <w:bCs/>
          <w:color w:val="000000" w:themeColor="dark1"/>
          <w:sz w:val="28"/>
          <w:szCs w:val="28"/>
        </w:rPr>
        <w:t>Consideration 5:</w:t>
      </w:r>
      <w:r w:rsidRPr="00C94491">
        <w:rPr>
          <w:b/>
          <w:color w:val="000000" w:themeColor="dark1"/>
          <w:sz w:val="28"/>
          <w:szCs w:val="28"/>
        </w:rPr>
        <w:t xml:space="preserve"> Cost</w:t>
      </w:r>
    </w:p>
    <w:p w14:paraId="3675BC84" w14:textId="77777777" w:rsidR="00C94491" w:rsidRPr="00C94491" w:rsidRDefault="00C94491" w:rsidP="00C94491">
      <w:pPr>
        <w:spacing w:after="0" w:line="240" w:lineRule="auto"/>
        <w:rPr>
          <w:color w:val="000000" w:themeColor="text1"/>
          <w:sz w:val="24"/>
          <w:szCs w:val="24"/>
        </w:rPr>
      </w:pPr>
      <w:r w:rsidRPr="00C94491">
        <w:rPr>
          <w:rFonts w:cs="Times New Roman"/>
          <w:color w:val="000000" w:themeColor="text1"/>
          <w:sz w:val="24"/>
          <w:szCs w:val="24"/>
        </w:rPr>
        <w:t xml:space="preserve">The cost of EGE implementation will vary depending on the number of teachers participating, whether you use a SABES coach, the period of implementation, and the amplitude of the Professional Learning activities. This EGE </w:t>
      </w:r>
      <w:hyperlink r:id="rId10" w:history="1">
        <w:r w:rsidRPr="00C94491">
          <w:rPr>
            <w:rStyle w:val="Hyperlink"/>
            <w:rFonts w:cs="Times New Roman"/>
            <w:sz w:val="24"/>
            <w:szCs w:val="24"/>
          </w:rPr>
          <w:t>budget worksheet</w:t>
        </w:r>
      </w:hyperlink>
      <w:r w:rsidRPr="00C94491">
        <w:rPr>
          <w:rFonts w:cs="Times New Roman"/>
          <w:color w:val="000000" w:themeColor="text1"/>
          <w:sz w:val="24"/>
          <w:szCs w:val="24"/>
        </w:rPr>
        <w:t xml:space="preserve"> can be helpful.</w:t>
      </w:r>
    </w:p>
    <w:p w14:paraId="5DCDD97C" w14:textId="77777777" w:rsidR="00C94491" w:rsidRPr="00C94491" w:rsidRDefault="00C94491" w:rsidP="00C94491">
      <w:pPr>
        <w:spacing w:after="0" w:line="240" w:lineRule="auto"/>
        <w:rPr>
          <w:color w:val="000000" w:themeColor="dark1"/>
          <w:sz w:val="24"/>
          <w:szCs w:val="24"/>
        </w:rPr>
      </w:pPr>
      <w:r w:rsidRPr="00C94491">
        <w:rPr>
          <w:color w:val="000000" w:themeColor="dark1"/>
          <w:sz w:val="24"/>
          <w:szCs w:val="24"/>
        </w:rPr>
        <w:t>Key questions:</w:t>
      </w:r>
    </w:p>
    <w:p w14:paraId="3D1D5977" w14:textId="77777777" w:rsidR="00C94491" w:rsidRPr="00C94491" w:rsidRDefault="00C94491" w:rsidP="00C94491">
      <w:pPr>
        <w:spacing w:after="0" w:line="240" w:lineRule="auto"/>
        <w:rPr>
          <w:rFonts w:cs="Times New Roman"/>
          <w:sz w:val="24"/>
          <w:szCs w:val="24"/>
        </w:rPr>
      </w:pPr>
      <w:r w:rsidRPr="00C94491">
        <w:rPr>
          <w:rFonts w:cs="Times New Roman"/>
          <w:sz w:val="24"/>
          <w:szCs w:val="24"/>
        </w:rPr>
        <w:t>How will you ensure there are adequate budget resources to support EGE?</w:t>
      </w:r>
    </w:p>
    <w:p w14:paraId="29FE07E4" w14:textId="77777777" w:rsidR="00C94491" w:rsidRPr="00C94491" w:rsidRDefault="00C94491" w:rsidP="00C94491">
      <w:pPr>
        <w:numPr>
          <w:ilvl w:val="1"/>
          <w:numId w:val="7"/>
        </w:numPr>
        <w:spacing w:after="0" w:line="240" w:lineRule="auto"/>
        <w:rPr>
          <w:rFonts w:cs="Times New Roman"/>
          <w:sz w:val="24"/>
          <w:szCs w:val="24"/>
        </w:rPr>
      </w:pPr>
      <w:r w:rsidRPr="00C94491">
        <w:rPr>
          <w:rFonts w:cs="Times New Roman"/>
          <w:sz w:val="24"/>
          <w:szCs w:val="24"/>
        </w:rPr>
        <w:t xml:space="preserve">Time for teachers to participate in activities at each step </w:t>
      </w:r>
    </w:p>
    <w:p w14:paraId="1181919E" w14:textId="77777777" w:rsidR="00C94491" w:rsidRPr="00C94491" w:rsidRDefault="00C94491" w:rsidP="00C94491">
      <w:pPr>
        <w:numPr>
          <w:ilvl w:val="1"/>
          <w:numId w:val="7"/>
        </w:numPr>
        <w:spacing w:after="0" w:line="240" w:lineRule="auto"/>
        <w:rPr>
          <w:rFonts w:cs="Times New Roman"/>
          <w:sz w:val="24"/>
          <w:szCs w:val="24"/>
        </w:rPr>
      </w:pPr>
      <w:r w:rsidRPr="00C94491">
        <w:rPr>
          <w:rFonts w:cs="Times New Roman"/>
          <w:sz w:val="24"/>
          <w:szCs w:val="24"/>
        </w:rPr>
        <w:t>Coach’s time, if program-based</w:t>
      </w:r>
    </w:p>
    <w:p w14:paraId="32BC216E" w14:textId="77777777" w:rsidR="00C94491" w:rsidRPr="00C94491" w:rsidRDefault="00C94491" w:rsidP="00C94491">
      <w:pPr>
        <w:numPr>
          <w:ilvl w:val="1"/>
          <w:numId w:val="7"/>
        </w:numPr>
        <w:spacing w:after="0" w:line="240" w:lineRule="auto"/>
        <w:rPr>
          <w:rFonts w:cs="Times New Roman"/>
          <w:sz w:val="24"/>
          <w:szCs w:val="24"/>
        </w:rPr>
      </w:pPr>
      <w:r w:rsidRPr="00C94491">
        <w:rPr>
          <w:rFonts w:cs="Times New Roman"/>
          <w:sz w:val="24"/>
          <w:szCs w:val="24"/>
        </w:rPr>
        <w:t xml:space="preserve">Meeting and planning time for EGE team leader </w:t>
      </w:r>
    </w:p>
    <w:p w14:paraId="765B5A4A" w14:textId="77777777" w:rsidR="00C94491" w:rsidRPr="00C94491" w:rsidRDefault="00C94491" w:rsidP="00C94491">
      <w:pPr>
        <w:numPr>
          <w:ilvl w:val="1"/>
          <w:numId w:val="7"/>
        </w:numPr>
        <w:spacing w:after="0" w:line="240" w:lineRule="auto"/>
        <w:rPr>
          <w:rFonts w:cs="Times New Roman"/>
          <w:sz w:val="24"/>
          <w:szCs w:val="24"/>
        </w:rPr>
      </w:pPr>
      <w:r w:rsidRPr="00C94491">
        <w:rPr>
          <w:rFonts w:cs="Times New Roman"/>
          <w:sz w:val="24"/>
          <w:szCs w:val="24"/>
        </w:rPr>
        <w:t>Substitute coverage (for observations)</w:t>
      </w:r>
    </w:p>
    <w:p w14:paraId="003D2C0E" w14:textId="77777777" w:rsidR="00C94491" w:rsidRPr="00C94491" w:rsidRDefault="00C94491" w:rsidP="00C94491">
      <w:pPr>
        <w:spacing w:after="0" w:line="240" w:lineRule="auto"/>
        <w:rPr>
          <w:rFonts w:asciiTheme="minorHAnsi" w:hAnsiTheme="minorHAnsi"/>
          <w:color w:val="000000"/>
          <w:sz w:val="24"/>
          <w:szCs w:val="24"/>
        </w:rPr>
      </w:pPr>
    </w:p>
    <w:sectPr w:rsidR="00C94491" w:rsidRPr="00C94491" w:rsidSect="00C9449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BD173" w14:textId="77777777" w:rsidR="00597CCB" w:rsidRDefault="00597CCB" w:rsidP="00073971">
      <w:pPr>
        <w:spacing w:after="0" w:line="240" w:lineRule="auto"/>
      </w:pPr>
      <w:r>
        <w:separator/>
      </w:r>
    </w:p>
  </w:endnote>
  <w:endnote w:type="continuationSeparator" w:id="0">
    <w:p w14:paraId="39DE436B" w14:textId="77777777" w:rsidR="00597CCB" w:rsidRDefault="00597CCB" w:rsidP="0007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18A4" w14:textId="77777777" w:rsidR="00073971" w:rsidRDefault="00042C03">
    <w:pPr>
      <w:pStyle w:val="Footer"/>
    </w:pPr>
    <w:r>
      <w:t>7/16/21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3F4E6" w14:textId="77777777" w:rsidR="00597CCB" w:rsidRDefault="00597CCB" w:rsidP="00073971">
      <w:pPr>
        <w:spacing w:after="0" w:line="240" w:lineRule="auto"/>
      </w:pPr>
      <w:r>
        <w:separator/>
      </w:r>
    </w:p>
  </w:footnote>
  <w:footnote w:type="continuationSeparator" w:id="0">
    <w:p w14:paraId="556F5F1E" w14:textId="77777777" w:rsidR="00597CCB" w:rsidRDefault="00597CCB" w:rsidP="00073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C10"/>
    <w:multiLevelType w:val="hybridMultilevel"/>
    <w:tmpl w:val="0106BB3A"/>
    <w:lvl w:ilvl="0" w:tplc="2856F8A4">
      <w:start w:val="1"/>
      <w:numFmt w:val="bullet"/>
      <w:lvlText w:val="•"/>
      <w:lvlJc w:val="left"/>
      <w:pPr>
        <w:tabs>
          <w:tab w:val="num" w:pos="720"/>
        </w:tabs>
        <w:ind w:left="720" w:hanging="360"/>
      </w:pPr>
      <w:rPr>
        <w:rFonts w:ascii="Arial" w:hAnsi="Arial" w:hint="default"/>
      </w:rPr>
    </w:lvl>
    <w:lvl w:ilvl="1" w:tplc="56C079B8">
      <w:start w:val="1"/>
      <w:numFmt w:val="bullet"/>
      <w:lvlText w:val="•"/>
      <w:lvlJc w:val="left"/>
      <w:pPr>
        <w:tabs>
          <w:tab w:val="num" w:pos="1440"/>
        </w:tabs>
        <w:ind w:left="1440" w:hanging="360"/>
      </w:pPr>
      <w:rPr>
        <w:rFonts w:ascii="Arial" w:hAnsi="Arial" w:hint="default"/>
      </w:rPr>
    </w:lvl>
    <w:lvl w:ilvl="2" w:tplc="285004AE" w:tentative="1">
      <w:start w:val="1"/>
      <w:numFmt w:val="bullet"/>
      <w:lvlText w:val="•"/>
      <w:lvlJc w:val="left"/>
      <w:pPr>
        <w:tabs>
          <w:tab w:val="num" w:pos="2160"/>
        </w:tabs>
        <w:ind w:left="2160" w:hanging="360"/>
      </w:pPr>
      <w:rPr>
        <w:rFonts w:ascii="Arial" w:hAnsi="Arial" w:hint="default"/>
      </w:rPr>
    </w:lvl>
    <w:lvl w:ilvl="3" w:tplc="02F4C81A" w:tentative="1">
      <w:start w:val="1"/>
      <w:numFmt w:val="bullet"/>
      <w:lvlText w:val="•"/>
      <w:lvlJc w:val="left"/>
      <w:pPr>
        <w:tabs>
          <w:tab w:val="num" w:pos="2880"/>
        </w:tabs>
        <w:ind w:left="2880" w:hanging="360"/>
      </w:pPr>
      <w:rPr>
        <w:rFonts w:ascii="Arial" w:hAnsi="Arial" w:hint="default"/>
      </w:rPr>
    </w:lvl>
    <w:lvl w:ilvl="4" w:tplc="3F145FE8" w:tentative="1">
      <w:start w:val="1"/>
      <w:numFmt w:val="bullet"/>
      <w:lvlText w:val="•"/>
      <w:lvlJc w:val="left"/>
      <w:pPr>
        <w:tabs>
          <w:tab w:val="num" w:pos="3600"/>
        </w:tabs>
        <w:ind w:left="3600" w:hanging="360"/>
      </w:pPr>
      <w:rPr>
        <w:rFonts w:ascii="Arial" w:hAnsi="Arial" w:hint="default"/>
      </w:rPr>
    </w:lvl>
    <w:lvl w:ilvl="5" w:tplc="BDE6B46E" w:tentative="1">
      <w:start w:val="1"/>
      <w:numFmt w:val="bullet"/>
      <w:lvlText w:val="•"/>
      <w:lvlJc w:val="left"/>
      <w:pPr>
        <w:tabs>
          <w:tab w:val="num" w:pos="4320"/>
        </w:tabs>
        <w:ind w:left="4320" w:hanging="360"/>
      </w:pPr>
      <w:rPr>
        <w:rFonts w:ascii="Arial" w:hAnsi="Arial" w:hint="default"/>
      </w:rPr>
    </w:lvl>
    <w:lvl w:ilvl="6" w:tplc="57F6E8A8" w:tentative="1">
      <w:start w:val="1"/>
      <w:numFmt w:val="bullet"/>
      <w:lvlText w:val="•"/>
      <w:lvlJc w:val="left"/>
      <w:pPr>
        <w:tabs>
          <w:tab w:val="num" w:pos="5040"/>
        </w:tabs>
        <w:ind w:left="5040" w:hanging="360"/>
      </w:pPr>
      <w:rPr>
        <w:rFonts w:ascii="Arial" w:hAnsi="Arial" w:hint="default"/>
      </w:rPr>
    </w:lvl>
    <w:lvl w:ilvl="7" w:tplc="3D88EF06" w:tentative="1">
      <w:start w:val="1"/>
      <w:numFmt w:val="bullet"/>
      <w:lvlText w:val="•"/>
      <w:lvlJc w:val="left"/>
      <w:pPr>
        <w:tabs>
          <w:tab w:val="num" w:pos="5760"/>
        </w:tabs>
        <w:ind w:left="5760" w:hanging="360"/>
      </w:pPr>
      <w:rPr>
        <w:rFonts w:ascii="Arial" w:hAnsi="Arial" w:hint="default"/>
      </w:rPr>
    </w:lvl>
    <w:lvl w:ilvl="8" w:tplc="506237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D932E2"/>
    <w:multiLevelType w:val="hybridMultilevel"/>
    <w:tmpl w:val="6D88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11CDC"/>
    <w:multiLevelType w:val="hybridMultilevel"/>
    <w:tmpl w:val="964A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153C"/>
    <w:multiLevelType w:val="hybridMultilevel"/>
    <w:tmpl w:val="C946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F63DA"/>
    <w:multiLevelType w:val="hybridMultilevel"/>
    <w:tmpl w:val="DD1E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1766B"/>
    <w:multiLevelType w:val="hybridMultilevel"/>
    <w:tmpl w:val="96D62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FE9024C"/>
    <w:multiLevelType w:val="hybridMultilevel"/>
    <w:tmpl w:val="8AD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96615"/>
    <w:multiLevelType w:val="hybridMultilevel"/>
    <w:tmpl w:val="E068A0D2"/>
    <w:lvl w:ilvl="0" w:tplc="10C84578">
      <w:start w:val="1"/>
      <w:numFmt w:val="bullet"/>
      <w:lvlText w:val="•"/>
      <w:lvlJc w:val="left"/>
      <w:pPr>
        <w:tabs>
          <w:tab w:val="num" w:pos="720"/>
        </w:tabs>
        <w:ind w:left="720" w:hanging="360"/>
      </w:pPr>
      <w:rPr>
        <w:rFonts w:ascii="Calibri" w:hAnsi="Calibri" w:hint="default"/>
      </w:rPr>
    </w:lvl>
    <w:lvl w:ilvl="1" w:tplc="6A1E9FE6">
      <w:start w:val="1"/>
      <w:numFmt w:val="bullet"/>
      <w:lvlText w:val="•"/>
      <w:lvlJc w:val="left"/>
      <w:pPr>
        <w:tabs>
          <w:tab w:val="num" w:pos="1440"/>
        </w:tabs>
        <w:ind w:left="1440" w:hanging="360"/>
      </w:pPr>
      <w:rPr>
        <w:rFonts w:ascii="Calibri" w:hAnsi="Calibri" w:hint="default"/>
      </w:rPr>
    </w:lvl>
    <w:lvl w:ilvl="2" w:tplc="A10A7C66" w:tentative="1">
      <w:start w:val="1"/>
      <w:numFmt w:val="bullet"/>
      <w:lvlText w:val="•"/>
      <w:lvlJc w:val="left"/>
      <w:pPr>
        <w:tabs>
          <w:tab w:val="num" w:pos="2160"/>
        </w:tabs>
        <w:ind w:left="2160" w:hanging="360"/>
      </w:pPr>
      <w:rPr>
        <w:rFonts w:ascii="Calibri" w:hAnsi="Calibri" w:hint="default"/>
      </w:rPr>
    </w:lvl>
    <w:lvl w:ilvl="3" w:tplc="F400247A" w:tentative="1">
      <w:start w:val="1"/>
      <w:numFmt w:val="bullet"/>
      <w:lvlText w:val="•"/>
      <w:lvlJc w:val="left"/>
      <w:pPr>
        <w:tabs>
          <w:tab w:val="num" w:pos="2880"/>
        </w:tabs>
        <w:ind w:left="2880" w:hanging="360"/>
      </w:pPr>
      <w:rPr>
        <w:rFonts w:ascii="Calibri" w:hAnsi="Calibri" w:hint="default"/>
      </w:rPr>
    </w:lvl>
    <w:lvl w:ilvl="4" w:tplc="ABEE6DEC" w:tentative="1">
      <w:start w:val="1"/>
      <w:numFmt w:val="bullet"/>
      <w:lvlText w:val="•"/>
      <w:lvlJc w:val="left"/>
      <w:pPr>
        <w:tabs>
          <w:tab w:val="num" w:pos="3600"/>
        </w:tabs>
        <w:ind w:left="3600" w:hanging="360"/>
      </w:pPr>
      <w:rPr>
        <w:rFonts w:ascii="Calibri" w:hAnsi="Calibri" w:hint="default"/>
      </w:rPr>
    </w:lvl>
    <w:lvl w:ilvl="5" w:tplc="66CCFE6A" w:tentative="1">
      <w:start w:val="1"/>
      <w:numFmt w:val="bullet"/>
      <w:lvlText w:val="•"/>
      <w:lvlJc w:val="left"/>
      <w:pPr>
        <w:tabs>
          <w:tab w:val="num" w:pos="4320"/>
        </w:tabs>
        <w:ind w:left="4320" w:hanging="360"/>
      </w:pPr>
      <w:rPr>
        <w:rFonts w:ascii="Calibri" w:hAnsi="Calibri" w:hint="default"/>
      </w:rPr>
    </w:lvl>
    <w:lvl w:ilvl="6" w:tplc="C24668E6" w:tentative="1">
      <w:start w:val="1"/>
      <w:numFmt w:val="bullet"/>
      <w:lvlText w:val="•"/>
      <w:lvlJc w:val="left"/>
      <w:pPr>
        <w:tabs>
          <w:tab w:val="num" w:pos="5040"/>
        </w:tabs>
        <w:ind w:left="5040" w:hanging="360"/>
      </w:pPr>
      <w:rPr>
        <w:rFonts w:ascii="Calibri" w:hAnsi="Calibri" w:hint="default"/>
      </w:rPr>
    </w:lvl>
    <w:lvl w:ilvl="7" w:tplc="D5F4A31C" w:tentative="1">
      <w:start w:val="1"/>
      <w:numFmt w:val="bullet"/>
      <w:lvlText w:val="•"/>
      <w:lvlJc w:val="left"/>
      <w:pPr>
        <w:tabs>
          <w:tab w:val="num" w:pos="5760"/>
        </w:tabs>
        <w:ind w:left="5760" w:hanging="360"/>
      </w:pPr>
      <w:rPr>
        <w:rFonts w:ascii="Calibri" w:hAnsi="Calibri" w:hint="default"/>
      </w:rPr>
    </w:lvl>
    <w:lvl w:ilvl="8" w:tplc="E00A993A"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40860488"/>
    <w:multiLevelType w:val="multilevel"/>
    <w:tmpl w:val="199CD4FE"/>
    <w:lvl w:ilvl="0">
      <w:start w:val="6"/>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DD28CD"/>
    <w:multiLevelType w:val="hybridMultilevel"/>
    <w:tmpl w:val="107CA9E4"/>
    <w:lvl w:ilvl="0" w:tplc="22E4F9B6">
      <w:start w:val="1"/>
      <w:numFmt w:val="bullet"/>
      <w:lvlText w:val="•"/>
      <w:lvlJc w:val="left"/>
      <w:pPr>
        <w:tabs>
          <w:tab w:val="num" w:pos="720"/>
        </w:tabs>
        <w:ind w:left="720" w:hanging="360"/>
      </w:pPr>
      <w:rPr>
        <w:rFonts w:ascii="Arial" w:hAnsi="Arial" w:hint="default"/>
      </w:rPr>
    </w:lvl>
    <w:lvl w:ilvl="1" w:tplc="61020C86">
      <w:start w:val="1"/>
      <w:numFmt w:val="bullet"/>
      <w:lvlText w:val="•"/>
      <w:lvlJc w:val="left"/>
      <w:pPr>
        <w:tabs>
          <w:tab w:val="num" w:pos="1440"/>
        </w:tabs>
        <w:ind w:left="1440" w:hanging="360"/>
      </w:pPr>
      <w:rPr>
        <w:rFonts w:ascii="Arial" w:hAnsi="Arial" w:hint="default"/>
      </w:rPr>
    </w:lvl>
    <w:lvl w:ilvl="2" w:tplc="B9A81246" w:tentative="1">
      <w:start w:val="1"/>
      <w:numFmt w:val="bullet"/>
      <w:lvlText w:val="•"/>
      <w:lvlJc w:val="left"/>
      <w:pPr>
        <w:tabs>
          <w:tab w:val="num" w:pos="2160"/>
        </w:tabs>
        <w:ind w:left="2160" w:hanging="360"/>
      </w:pPr>
      <w:rPr>
        <w:rFonts w:ascii="Arial" w:hAnsi="Arial" w:hint="default"/>
      </w:rPr>
    </w:lvl>
    <w:lvl w:ilvl="3" w:tplc="89225C70" w:tentative="1">
      <w:start w:val="1"/>
      <w:numFmt w:val="bullet"/>
      <w:lvlText w:val="•"/>
      <w:lvlJc w:val="left"/>
      <w:pPr>
        <w:tabs>
          <w:tab w:val="num" w:pos="2880"/>
        </w:tabs>
        <w:ind w:left="2880" w:hanging="360"/>
      </w:pPr>
      <w:rPr>
        <w:rFonts w:ascii="Arial" w:hAnsi="Arial" w:hint="default"/>
      </w:rPr>
    </w:lvl>
    <w:lvl w:ilvl="4" w:tplc="88A80046" w:tentative="1">
      <w:start w:val="1"/>
      <w:numFmt w:val="bullet"/>
      <w:lvlText w:val="•"/>
      <w:lvlJc w:val="left"/>
      <w:pPr>
        <w:tabs>
          <w:tab w:val="num" w:pos="3600"/>
        </w:tabs>
        <w:ind w:left="3600" w:hanging="360"/>
      </w:pPr>
      <w:rPr>
        <w:rFonts w:ascii="Arial" w:hAnsi="Arial" w:hint="default"/>
      </w:rPr>
    </w:lvl>
    <w:lvl w:ilvl="5" w:tplc="DEAAAFCC" w:tentative="1">
      <w:start w:val="1"/>
      <w:numFmt w:val="bullet"/>
      <w:lvlText w:val="•"/>
      <w:lvlJc w:val="left"/>
      <w:pPr>
        <w:tabs>
          <w:tab w:val="num" w:pos="4320"/>
        </w:tabs>
        <w:ind w:left="4320" w:hanging="360"/>
      </w:pPr>
      <w:rPr>
        <w:rFonts w:ascii="Arial" w:hAnsi="Arial" w:hint="default"/>
      </w:rPr>
    </w:lvl>
    <w:lvl w:ilvl="6" w:tplc="9452A1FA" w:tentative="1">
      <w:start w:val="1"/>
      <w:numFmt w:val="bullet"/>
      <w:lvlText w:val="•"/>
      <w:lvlJc w:val="left"/>
      <w:pPr>
        <w:tabs>
          <w:tab w:val="num" w:pos="5040"/>
        </w:tabs>
        <w:ind w:left="5040" w:hanging="360"/>
      </w:pPr>
      <w:rPr>
        <w:rFonts w:ascii="Arial" w:hAnsi="Arial" w:hint="default"/>
      </w:rPr>
    </w:lvl>
    <w:lvl w:ilvl="7" w:tplc="9ABA7DB4" w:tentative="1">
      <w:start w:val="1"/>
      <w:numFmt w:val="bullet"/>
      <w:lvlText w:val="•"/>
      <w:lvlJc w:val="left"/>
      <w:pPr>
        <w:tabs>
          <w:tab w:val="num" w:pos="5760"/>
        </w:tabs>
        <w:ind w:left="5760" w:hanging="360"/>
      </w:pPr>
      <w:rPr>
        <w:rFonts w:ascii="Arial" w:hAnsi="Arial" w:hint="default"/>
      </w:rPr>
    </w:lvl>
    <w:lvl w:ilvl="8" w:tplc="E9E6DE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AE3CD2"/>
    <w:multiLevelType w:val="hybridMultilevel"/>
    <w:tmpl w:val="F772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3"/>
  </w:num>
  <w:num w:numId="6">
    <w:abstractNumId w:val="4"/>
  </w:num>
  <w:num w:numId="7">
    <w:abstractNumId w:val="0"/>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3A"/>
    <w:rsid w:val="00042C03"/>
    <w:rsid w:val="00073971"/>
    <w:rsid w:val="00111BAA"/>
    <w:rsid w:val="00157286"/>
    <w:rsid w:val="002608B7"/>
    <w:rsid w:val="00263407"/>
    <w:rsid w:val="00356ABA"/>
    <w:rsid w:val="00357E09"/>
    <w:rsid w:val="00363EB5"/>
    <w:rsid w:val="0037752A"/>
    <w:rsid w:val="00386023"/>
    <w:rsid w:val="00576388"/>
    <w:rsid w:val="00597CCB"/>
    <w:rsid w:val="00684EC5"/>
    <w:rsid w:val="006B4A3A"/>
    <w:rsid w:val="00706917"/>
    <w:rsid w:val="00723F51"/>
    <w:rsid w:val="0082051F"/>
    <w:rsid w:val="00964F6D"/>
    <w:rsid w:val="00A027DF"/>
    <w:rsid w:val="00AD61BC"/>
    <w:rsid w:val="00B20D54"/>
    <w:rsid w:val="00B256A3"/>
    <w:rsid w:val="00B56031"/>
    <w:rsid w:val="00BF0ED8"/>
    <w:rsid w:val="00C60D6F"/>
    <w:rsid w:val="00C94491"/>
    <w:rsid w:val="00DC55B2"/>
    <w:rsid w:val="00E00CA9"/>
    <w:rsid w:val="00ED10D0"/>
    <w:rsid w:val="00F91F94"/>
    <w:rsid w:val="00FA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B723"/>
  <w15:docId w15:val="{3BDAFEF1-8A28-49F7-B42B-4779FF73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A3A"/>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A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A3A"/>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FA1A3A"/>
    <w:rPr>
      <w:sz w:val="16"/>
      <w:szCs w:val="16"/>
    </w:rPr>
  </w:style>
  <w:style w:type="paragraph" w:styleId="CommentText">
    <w:name w:val="annotation text"/>
    <w:basedOn w:val="Normal"/>
    <w:link w:val="CommentTextChar"/>
    <w:uiPriority w:val="99"/>
    <w:semiHidden/>
    <w:unhideWhenUsed/>
    <w:rsid w:val="00FA1A3A"/>
    <w:pPr>
      <w:spacing w:line="240" w:lineRule="auto"/>
    </w:pPr>
    <w:rPr>
      <w:sz w:val="20"/>
      <w:szCs w:val="20"/>
    </w:rPr>
  </w:style>
  <w:style w:type="character" w:customStyle="1" w:styleId="CommentTextChar">
    <w:name w:val="Comment Text Char"/>
    <w:basedOn w:val="DefaultParagraphFont"/>
    <w:link w:val="CommentText"/>
    <w:uiPriority w:val="99"/>
    <w:semiHidden/>
    <w:rsid w:val="00FA1A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1A3A"/>
    <w:rPr>
      <w:b/>
      <w:bCs/>
    </w:rPr>
  </w:style>
  <w:style w:type="character" w:customStyle="1" w:styleId="CommentSubjectChar">
    <w:name w:val="Comment Subject Char"/>
    <w:basedOn w:val="CommentTextChar"/>
    <w:link w:val="CommentSubject"/>
    <w:uiPriority w:val="99"/>
    <w:semiHidden/>
    <w:rsid w:val="00FA1A3A"/>
    <w:rPr>
      <w:rFonts w:ascii="Calibri" w:eastAsia="Calibri" w:hAnsi="Calibri" w:cs="Calibri"/>
      <w:b/>
      <w:bCs/>
      <w:sz w:val="20"/>
      <w:szCs w:val="20"/>
    </w:rPr>
  </w:style>
  <w:style w:type="table" w:styleId="TableGrid">
    <w:name w:val="Table Grid"/>
    <w:basedOn w:val="TableNormal"/>
    <w:uiPriority w:val="39"/>
    <w:rsid w:val="00ED1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ABA"/>
    <w:pPr>
      <w:ind w:left="720"/>
      <w:contextualSpacing/>
    </w:pPr>
  </w:style>
  <w:style w:type="paragraph" w:styleId="Header">
    <w:name w:val="header"/>
    <w:basedOn w:val="Normal"/>
    <w:link w:val="HeaderChar"/>
    <w:uiPriority w:val="99"/>
    <w:unhideWhenUsed/>
    <w:rsid w:val="0007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971"/>
    <w:rPr>
      <w:rFonts w:ascii="Calibri" w:eastAsia="Calibri" w:hAnsi="Calibri" w:cs="Calibri"/>
      <w:sz w:val="22"/>
      <w:szCs w:val="22"/>
    </w:rPr>
  </w:style>
  <w:style w:type="paragraph" w:styleId="Footer">
    <w:name w:val="footer"/>
    <w:basedOn w:val="Normal"/>
    <w:link w:val="FooterChar"/>
    <w:uiPriority w:val="99"/>
    <w:unhideWhenUsed/>
    <w:rsid w:val="00073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971"/>
    <w:rPr>
      <w:rFonts w:ascii="Calibri" w:eastAsia="Calibri" w:hAnsi="Calibri" w:cs="Calibri"/>
      <w:sz w:val="22"/>
      <w:szCs w:val="22"/>
    </w:rPr>
  </w:style>
  <w:style w:type="character" w:styleId="Hyperlink">
    <w:name w:val="Hyperlink"/>
    <w:basedOn w:val="DefaultParagraphFont"/>
    <w:uiPriority w:val="99"/>
    <w:unhideWhenUsed/>
    <w:rsid w:val="00C94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abes.org/content/ege-budget-worksheet" TargetMode="External"/><Relationship Id="rId4" Type="http://schemas.openxmlformats.org/officeDocument/2006/relationships/webSettings" Target="webSettings.xml"/><Relationship Id="rId9" Type="http://schemas.openxmlformats.org/officeDocument/2006/relationships/hyperlink" Target="https://www.sabes.org/content/ege-guidance-selecting-c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Nash</dc:creator>
  <cp:lastModifiedBy>Luanne Teller</cp:lastModifiedBy>
  <cp:revision>3</cp:revision>
  <dcterms:created xsi:type="dcterms:W3CDTF">2021-10-30T11:36:00Z</dcterms:created>
  <dcterms:modified xsi:type="dcterms:W3CDTF">2021-10-30T11:44:00Z</dcterms:modified>
</cp:coreProperties>
</file>