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50" w:rsidRPr="00F03CE8" w:rsidRDefault="00F03CE8" w:rsidP="00B42750">
      <w:pPr>
        <w:tabs>
          <w:tab w:val="left" w:pos="9360"/>
        </w:tabs>
        <w:spacing w:after="120"/>
        <w:ind w:right="720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ELA</w:t>
      </w:r>
      <w:r w:rsidR="00B42750" w:rsidRPr="00F03CE8">
        <w:rPr>
          <w:rFonts w:ascii="Segoe UI" w:hAnsi="Segoe UI" w:cs="Segoe UI"/>
          <w:b/>
          <w:sz w:val="32"/>
        </w:rPr>
        <w:t xml:space="preserve"> Resource Alignment Tool</w:t>
      </w:r>
      <w:r w:rsidR="00B42750" w:rsidRPr="00F03CE8">
        <w:rPr>
          <w:rStyle w:val="FootnoteReference"/>
          <w:rFonts w:ascii="Segoe UI" w:hAnsi="Segoe UI" w:cs="Segoe UI"/>
          <w:b/>
          <w:sz w:val="32"/>
        </w:rPr>
        <w:footnoteReference w:id="1"/>
      </w:r>
    </w:p>
    <w:p w:rsidR="004400CF" w:rsidRPr="00F03CE8" w:rsidRDefault="004400CF" w:rsidP="00EE609A">
      <w:pPr>
        <w:tabs>
          <w:tab w:val="left" w:pos="1080"/>
        </w:tabs>
        <w:spacing w:before="240"/>
        <w:ind w:right="86"/>
        <w:jc w:val="both"/>
        <w:rPr>
          <w:rFonts w:ascii="Segoe UI" w:hAnsi="Segoe UI" w:cs="Segoe UI"/>
          <w:b/>
          <w:sz w:val="28"/>
        </w:rPr>
      </w:pPr>
      <w:r w:rsidRPr="00F03CE8">
        <w:rPr>
          <w:rFonts w:ascii="Segoe UI" w:hAnsi="Segoe UI" w:cs="Segoe UI"/>
          <w:b/>
          <w:sz w:val="28"/>
        </w:rPr>
        <w:t>Target:</w:t>
      </w:r>
      <w:r w:rsidRPr="00F03CE8">
        <w:rPr>
          <w:rFonts w:ascii="Segoe UI" w:hAnsi="Segoe UI" w:cs="Segoe UI"/>
          <w:b/>
          <w:sz w:val="28"/>
        </w:rPr>
        <w:tab/>
        <w:t>L</w:t>
      </w:r>
      <w:r w:rsidR="00B42750" w:rsidRPr="00F03CE8">
        <w:rPr>
          <w:rFonts w:ascii="Segoe UI" w:hAnsi="Segoe UI" w:cs="Segoe UI"/>
          <w:b/>
          <w:sz w:val="28"/>
        </w:rPr>
        <w:t xml:space="preserve">arge </w:t>
      </w:r>
      <w:r w:rsidRPr="00F03CE8">
        <w:rPr>
          <w:rFonts w:ascii="Segoe UI" w:hAnsi="Segoe UI" w:cs="Segoe UI"/>
          <w:b/>
          <w:sz w:val="28"/>
        </w:rPr>
        <w:t>R</w:t>
      </w:r>
      <w:r w:rsidR="00B42750" w:rsidRPr="00F03CE8">
        <w:rPr>
          <w:rFonts w:ascii="Segoe UI" w:hAnsi="Segoe UI" w:cs="Segoe UI"/>
          <w:b/>
          <w:sz w:val="28"/>
        </w:rPr>
        <w:t>esource</w:t>
      </w:r>
      <w:r w:rsidRPr="00F03CE8">
        <w:rPr>
          <w:rFonts w:ascii="Segoe UI" w:hAnsi="Segoe UI" w:cs="Segoe UI"/>
          <w:b/>
          <w:sz w:val="28"/>
        </w:rPr>
        <w:t xml:space="preserve">s: </w:t>
      </w:r>
      <w:r w:rsidR="00B42750" w:rsidRPr="00F03CE8">
        <w:rPr>
          <w:rFonts w:ascii="Segoe UI" w:hAnsi="Segoe UI" w:cs="Segoe UI"/>
          <w:b/>
          <w:sz w:val="28"/>
        </w:rPr>
        <w:t>workbook</w:t>
      </w:r>
      <w:r w:rsidRPr="00F03CE8">
        <w:rPr>
          <w:rFonts w:ascii="Segoe UI" w:hAnsi="Segoe UI" w:cs="Segoe UI"/>
          <w:b/>
          <w:sz w:val="28"/>
        </w:rPr>
        <w:t>s</w:t>
      </w:r>
      <w:r w:rsidR="00B42750" w:rsidRPr="00F03CE8">
        <w:rPr>
          <w:rFonts w:ascii="Segoe UI" w:hAnsi="Segoe UI" w:cs="Segoe UI"/>
          <w:b/>
          <w:sz w:val="28"/>
        </w:rPr>
        <w:t>, textbook</w:t>
      </w:r>
      <w:r w:rsidRPr="00F03CE8">
        <w:rPr>
          <w:rFonts w:ascii="Segoe UI" w:hAnsi="Segoe UI" w:cs="Segoe UI"/>
          <w:b/>
          <w:sz w:val="28"/>
        </w:rPr>
        <w:t>s</w:t>
      </w:r>
      <w:r w:rsidR="00B42750" w:rsidRPr="00F03CE8">
        <w:rPr>
          <w:rFonts w:ascii="Segoe UI" w:hAnsi="Segoe UI" w:cs="Segoe UI"/>
          <w:b/>
          <w:sz w:val="28"/>
        </w:rPr>
        <w:t>, website</w:t>
      </w:r>
      <w:r w:rsidRPr="00F03CE8">
        <w:rPr>
          <w:rFonts w:ascii="Segoe UI" w:hAnsi="Segoe UI" w:cs="Segoe UI"/>
          <w:b/>
          <w:sz w:val="28"/>
        </w:rPr>
        <w:t>s</w:t>
      </w:r>
      <w:r w:rsidR="00F03CE8">
        <w:rPr>
          <w:rFonts w:ascii="Segoe UI" w:hAnsi="Segoe UI" w:cs="Segoe UI"/>
          <w:b/>
          <w:sz w:val="28"/>
        </w:rPr>
        <w:t xml:space="preserve"> of lessons or reading passages</w:t>
      </w:r>
    </w:p>
    <w:p w:rsidR="00B42750" w:rsidRPr="00F03CE8" w:rsidRDefault="004400CF" w:rsidP="00EE609A">
      <w:pPr>
        <w:tabs>
          <w:tab w:val="left" w:pos="1080"/>
        </w:tabs>
        <w:spacing w:before="120"/>
        <w:ind w:left="1080" w:right="86" w:hanging="1080"/>
        <w:jc w:val="both"/>
        <w:rPr>
          <w:rFonts w:ascii="Segoe UI" w:hAnsi="Segoe UI" w:cs="Segoe UI"/>
        </w:rPr>
      </w:pPr>
      <w:r w:rsidRPr="00F03CE8">
        <w:rPr>
          <w:rFonts w:ascii="Segoe UI" w:hAnsi="Segoe UI" w:cs="Segoe UI"/>
          <w:b/>
        </w:rPr>
        <w:t>Purpose</w:t>
      </w:r>
      <w:r w:rsidRPr="00F03CE8">
        <w:rPr>
          <w:rFonts w:ascii="Segoe UI" w:hAnsi="Segoe UI" w:cs="Segoe UI"/>
        </w:rPr>
        <w:t>:</w:t>
      </w:r>
      <w:r w:rsidRPr="00F03CE8">
        <w:rPr>
          <w:rFonts w:ascii="Segoe UI" w:hAnsi="Segoe UI" w:cs="Segoe UI"/>
        </w:rPr>
        <w:tab/>
        <w:t xml:space="preserve">See how well a resource </w:t>
      </w:r>
      <w:r w:rsidR="00B42750" w:rsidRPr="00F03CE8">
        <w:rPr>
          <w:rFonts w:ascii="Segoe UI" w:hAnsi="Segoe UI" w:cs="Segoe UI"/>
        </w:rPr>
        <w:t>is aligned to the College &amp; Career Readiness Standards</w:t>
      </w:r>
      <w:r w:rsidR="003D6B25" w:rsidRPr="00F03CE8">
        <w:rPr>
          <w:rFonts w:ascii="Segoe UI" w:hAnsi="Segoe UI" w:cs="Segoe UI"/>
        </w:rPr>
        <w:t xml:space="preserve"> for Adult Education</w:t>
      </w:r>
      <w:r w:rsidR="00B42750" w:rsidRPr="00F03CE8">
        <w:rPr>
          <w:rFonts w:ascii="Segoe UI" w:hAnsi="Segoe UI" w:cs="Segoe UI"/>
        </w:rPr>
        <w:t xml:space="preserve"> (CCRS), and identify actions to fill in the alignment gaps.  </w:t>
      </w:r>
    </w:p>
    <w:p w:rsidR="000A2FC5" w:rsidRPr="00F03CE8" w:rsidRDefault="000A2FC5" w:rsidP="00EE609A">
      <w:pPr>
        <w:tabs>
          <w:tab w:val="left" w:pos="1080"/>
        </w:tabs>
        <w:spacing w:before="120"/>
        <w:ind w:left="1080" w:right="86" w:hanging="1080"/>
        <w:jc w:val="both"/>
        <w:rPr>
          <w:rFonts w:ascii="Segoe UI" w:hAnsi="Segoe UI" w:cs="Segoe UI"/>
          <w:b/>
        </w:rPr>
      </w:pPr>
    </w:p>
    <w:p w:rsidR="000A2FC5" w:rsidRPr="00F03CE8" w:rsidRDefault="000A2FC5" w:rsidP="000A2FC5">
      <w:pPr>
        <w:jc w:val="both"/>
        <w:rPr>
          <w:rFonts w:ascii="Segoe UI" w:hAnsi="Segoe UI" w:cs="Segoe UI"/>
          <w:b/>
          <w:szCs w:val="22"/>
        </w:rPr>
      </w:pPr>
      <w:r w:rsidRPr="00F03CE8">
        <w:rPr>
          <w:rFonts w:ascii="Segoe UI" w:hAnsi="Segoe UI" w:cs="Segoe UI"/>
          <w:b/>
          <w:szCs w:val="22"/>
        </w:rPr>
        <w:t>The Three Criteria for ELA (aka the Three Key Shifts):</w:t>
      </w:r>
    </w:p>
    <w:p w:rsidR="001A5131" w:rsidRDefault="000A2FC5" w:rsidP="001A5131">
      <w:pPr>
        <w:numPr>
          <w:ilvl w:val="0"/>
          <w:numId w:val="27"/>
        </w:numPr>
        <w:spacing w:before="60"/>
        <w:rPr>
          <w:rFonts w:ascii="Segoe UI" w:hAnsi="Segoe UI" w:cs="Segoe UI"/>
        </w:rPr>
      </w:pPr>
      <w:r w:rsidRPr="001A5131">
        <w:rPr>
          <w:rFonts w:ascii="Segoe UI" w:hAnsi="Segoe UI" w:cs="Segoe UI"/>
          <w:b/>
        </w:rPr>
        <w:t>Building Knowledge</w:t>
      </w:r>
      <w:r w:rsidR="001A5131">
        <w:rPr>
          <w:rFonts w:ascii="Segoe UI" w:hAnsi="Segoe UI" w:cs="Segoe UI"/>
          <w:b/>
        </w:rPr>
        <w:t>:</w:t>
      </w:r>
      <w:r w:rsidRPr="001A5131">
        <w:rPr>
          <w:rFonts w:ascii="Segoe UI" w:hAnsi="Segoe UI" w:cs="Segoe UI"/>
        </w:rPr>
        <w:t xml:space="preserve"> </w:t>
      </w:r>
      <w:r w:rsidR="001A5131">
        <w:rPr>
          <w:rFonts w:ascii="Segoe UI" w:hAnsi="Segoe UI" w:cs="Segoe UI"/>
        </w:rPr>
        <w:t xml:space="preserve">Build knowledge </w:t>
      </w:r>
      <w:r w:rsidRPr="001A5131">
        <w:rPr>
          <w:rFonts w:ascii="Segoe UI" w:hAnsi="Segoe UI" w:cs="Segoe UI"/>
        </w:rPr>
        <w:t>t</w:t>
      </w:r>
      <w:r w:rsidRPr="001A5131" w:rsidDel="000A0BE5">
        <w:rPr>
          <w:rFonts w:ascii="Segoe UI" w:hAnsi="Segoe UI" w:cs="Segoe UI"/>
        </w:rPr>
        <w:t xml:space="preserve">hrough </w:t>
      </w:r>
      <w:r w:rsidR="001A5131">
        <w:rPr>
          <w:rFonts w:ascii="Segoe UI" w:hAnsi="Segoe UI" w:cs="Segoe UI"/>
        </w:rPr>
        <w:t xml:space="preserve">multiple related readings with an emphasis on </w:t>
      </w:r>
      <w:r w:rsidRPr="001A5131" w:rsidDel="000A0BE5">
        <w:rPr>
          <w:rFonts w:ascii="Segoe UI" w:hAnsi="Segoe UI" w:cs="Segoe UI"/>
        </w:rPr>
        <w:t xml:space="preserve">content-rich nonfiction </w:t>
      </w:r>
    </w:p>
    <w:p w:rsidR="001A5131" w:rsidRPr="001A5131" w:rsidRDefault="000A2FC5" w:rsidP="00A07530">
      <w:pPr>
        <w:numPr>
          <w:ilvl w:val="0"/>
          <w:numId w:val="27"/>
        </w:numPr>
        <w:spacing w:before="60"/>
        <w:ind w:right="86"/>
        <w:rPr>
          <w:rFonts w:ascii="Segoe UI" w:hAnsi="Segoe UI" w:cs="Segoe UI"/>
        </w:rPr>
      </w:pPr>
      <w:r w:rsidRPr="001A5131">
        <w:rPr>
          <w:rFonts w:ascii="Segoe UI" w:hAnsi="Segoe UI" w:cs="Segoe UI"/>
          <w:b/>
        </w:rPr>
        <w:t>Text Complexity</w:t>
      </w:r>
      <w:r w:rsidRPr="001A5131">
        <w:rPr>
          <w:rFonts w:ascii="Segoe UI" w:hAnsi="Segoe UI" w:cs="Segoe UI"/>
        </w:rPr>
        <w:t xml:space="preserve">: </w:t>
      </w:r>
      <w:r w:rsidR="001A5131" w:rsidRPr="001A5131">
        <w:rPr>
          <w:rFonts w:ascii="Segoe UI" w:hAnsi="Segoe UI" w:cs="Segoe UI"/>
        </w:rPr>
        <w:t>R</w:t>
      </w:r>
      <w:r w:rsidRPr="001A5131" w:rsidDel="000A0BE5">
        <w:rPr>
          <w:rFonts w:ascii="Segoe UI" w:hAnsi="Segoe UI" w:cs="Segoe UI"/>
        </w:rPr>
        <w:t>egular</w:t>
      </w:r>
      <w:r w:rsidR="001A5131">
        <w:rPr>
          <w:rFonts w:ascii="Segoe UI" w:hAnsi="Segoe UI" w:cs="Segoe UI"/>
        </w:rPr>
        <w:t>ly</w:t>
      </w:r>
      <w:r w:rsidRPr="001A5131" w:rsidDel="000A0BE5">
        <w:rPr>
          <w:rFonts w:ascii="Segoe UI" w:hAnsi="Segoe UI" w:cs="Segoe UI"/>
        </w:rPr>
        <w:t xml:space="preserve"> practice with complex text and its academic language</w:t>
      </w:r>
    </w:p>
    <w:p w:rsidR="000A2FC5" w:rsidRPr="001A5131" w:rsidRDefault="000A2FC5" w:rsidP="00CD2700">
      <w:pPr>
        <w:numPr>
          <w:ilvl w:val="0"/>
          <w:numId w:val="27"/>
        </w:numPr>
        <w:spacing w:before="60"/>
        <w:ind w:right="86"/>
        <w:rPr>
          <w:rFonts w:ascii="Segoe UI" w:hAnsi="Segoe UI" w:cs="Segoe UI"/>
        </w:rPr>
      </w:pPr>
      <w:r w:rsidRPr="001A5131">
        <w:rPr>
          <w:rFonts w:ascii="Segoe UI" w:hAnsi="Segoe UI" w:cs="Segoe UI"/>
          <w:b/>
        </w:rPr>
        <w:t>Evidence</w:t>
      </w:r>
      <w:r w:rsidR="001A5131" w:rsidRPr="001A5131">
        <w:rPr>
          <w:rFonts w:ascii="Segoe UI" w:hAnsi="Segoe UI" w:cs="Segoe UI"/>
          <w:b/>
        </w:rPr>
        <w:t>:</w:t>
      </w:r>
      <w:r w:rsidRPr="001A5131">
        <w:rPr>
          <w:rFonts w:ascii="Segoe UI" w:hAnsi="Segoe UI" w:cs="Segoe UI"/>
          <w:b/>
          <w:szCs w:val="22"/>
        </w:rPr>
        <w:t xml:space="preserve"> </w:t>
      </w:r>
      <w:r w:rsidR="001A5131" w:rsidRPr="001A5131">
        <w:rPr>
          <w:rFonts w:ascii="Segoe UI" w:hAnsi="Segoe UI" w:cs="Segoe UI"/>
          <w:szCs w:val="22"/>
        </w:rPr>
        <w:t>F</w:t>
      </w:r>
      <w:r w:rsidR="001A5131">
        <w:rPr>
          <w:rFonts w:ascii="Segoe UI" w:hAnsi="Segoe UI" w:cs="Segoe UI"/>
          <w:sz w:val="22"/>
          <w:szCs w:val="22"/>
        </w:rPr>
        <w:t>ind and use</w:t>
      </w:r>
      <w:r w:rsidR="001A5131" w:rsidRPr="001A5131">
        <w:rPr>
          <w:rFonts w:ascii="Segoe UI" w:hAnsi="Segoe UI" w:cs="Segoe UI"/>
          <w:sz w:val="22"/>
          <w:szCs w:val="22"/>
        </w:rPr>
        <w:t xml:space="preserve"> evidence from texts across reading, wr</w:t>
      </w:r>
      <w:r w:rsidR="001A5131">
        <w:rPr>
          <w:rFonts w:ascii="Segoe UI" w:hAnsi="Segoe UI" w:cs="Segoe UI"/>
          <w:sz w:val="22"/>
          <w:szCs w:val="22"/>
        </w:rPr>
        <w:t>iting, speaking and listening</w:t>
      </w:r>
    </w:p>
    <w:p w:rsidR="000A2FC5" w:rsidRPr="00F03CE8" w:rsidRDefault="000A2FC5" w:rsidP="000A2FC5">
      <w:pPr>
        <w:ind w:right="90"/>
        <w:jc w:val="both"/>
        <w:rPr>
          <w:rFonts w:ascii="Segoe UI" w:hAnsi="Segoe UI" w:cs="Segoe UI"/>
          <w:b/>
        </w:rPr>
      </w:pPr>
    </w:p>
    <w:p w:rsidR="000A2FC5" w:rsidRPr="00F03CE8" w:rsidRDefault="000A2FC5" w:rsidP="000A2FC5">
      <w:pPr>
        <w:ind w:right="90"/>
        <w:jc w:val="both"/>
        <w:rPr>
          <w:rFonts w:ascii="Segoe UI" w:hAnsi="Segoe UI" w:cs="Segoe UI"/>
        </w:rPr>
      </w:pPr>
      <w:r w:rsidRPr="00F03CE8">
        <w:rPr>
          <w:rFonts w:ascii="Segoe UI" w:hAnsi="Segoe UI" w:cs="Segoe UI"/>
          <w:b/>
        </w:rPr>
        <w:t>Directions</w:t>
      </w:r>
    </w:p>
    <w:p w:rsidR="000A2FC5" w:rsidRPr="00F03CE8" w:rsidRDefault="000A2FC5" w:rsidP="000A2FC5">
      <w:pPr>
        <w:pStyle w:val="ListParagraph"/>
        <w:numPr>
          <w:ilvl w:val="0"/>
          <w:numId w:val="30"/>
        </w:numPr>
        <w:spacing w:before="120"/>
        <w:ind w:right="86"/>
        <w:contextualSpacing w:val="0"/>
        <w:rPr>
          <w:rFonts w:ascii="Segoe UI" w:hAnsi="Segoe UI" w:cs="Segoe UI"/>
        </w:rPr>
      </w:pPr>
      <w:r w:rsidRPr="00F03CE8">
        <w:rPr>
          <w:rFonts w:ascii="Segoe UI" w:hAnsi="Segoe UI" w:cs="Segoe UI"/>
        </w:rPr>
        <w:t xml:space="preserve">Skim through the entire resource and rate it for </w:t>
      </w:r>
      <w:r w:rsidRPr="00F03CE8">
        <w:rPr>
          <w:rFonts w:ascii="Segoe UI" w:hAnsi="Segoe UI" w:cs="Segoe UI"/>
          <w:b/>
          <w:i/>
        </w:rPr>
        <w:t>Building Knowledge</w:t>
      </w:r>
      <w:r w:rsidRPr="00F03CE8">
        <w:rPr>
          <w:rFonts w:ascii="Segoe UI" w:hAnsi="Segoe UI" w:cs="Segoe UI"/>
        </w:rPr>
        <w:t>.</w:t>
      </w:r>
    </w:p>
    <w:p w:rsidR="000A2FC5" w:rsidRPr="00F03CE8" w:rsidRDefault="000A2FC5" w:rsidP="000A2FC5">
      <w:pPr>
        <w:pStyle w:val="ListParagraph"/>
        <w:numPr>
          <w:ilvl w:val="0"/>
          <w:numId w:val="30"/>
        </w:numPr>
        <w:spacing w:before="120"/>
        <w:ind w:right="86"/>
        <w:contextualSpacing w:val="0"/>
        <w:rPr>
          <w:rFonts w:ascii="Segoe UI" w:hAnsi="Segoe UI" w:cs="Segoe UI"/>
        </w:rPr>
      </w:pPr>
      <w:r w:rsidRPr="00F03CE8">
        <w:rPr>
          <w:rFonts w:ascii="Segoe UI" w:hAnsi="Segoe UI" w:cs="Segoe UI"/>
        </w:rPr>
        <w:t xml:space="preserve">Choose 3–4 texts/ lessons in the resource (enough to generalize and determine the overall alignment of the entire resource) and evaluate them for </w:t>
      </w:r>
      <w:r w:rsidRPr="00F03CE8">
        <w:rPr>
          <w:rFonts w:ascii="Segoe UI" w:hAnsi="Segoe UI" w:cs="Segoe UI"/>
          <w:b/>
          <w:i/>
        </w:rPr>
        <w:t xml:space="preserve">Text Complexity </w:t>
      </w:r>
      <w:r w:rsidRPr="00F03CE8">
        <w:rPr>
          <w:rFonts w:ascii="Segoe UI" w:hAnsi="Segoe UI" w:cs="Segoe UI"/>
        </w:rPr>
        <w:t>and</w:t>
      </w:r>
      <w:r w:rsidRPr="00F03CE8">
        <w:rPr>
          <w:rFonts w:ascii="Segoe UI" w:hAnsi="Segoe UI" w:cs="Segoe UI"/>
          <w:b/>
          <w:i/>
        </w:rPr>
        <w:t xml:space="preserve"> Evidence</w:t>
      </w:r>
      <w:r w:rsidRPr="00F03CE8">
        <w:rPr>
          <w:rFonts w:ascii="Segoe UI" w:hAnsi="Segoe UI" w:cs="Segoe UI"/>
        </w:rPr>
        <w:t>.</w:t>
      </w:r>
    </w:p>
    <w:p w:rsidR="000A2FC5" w:rsidRPr="00F03CE8" w:rsidRDefault="000A2FC5" w:rsidP="000A2FC5">
      <w:pPr>
        <w:pStyle w:val="ListParagraph"/>
        <w:numPr>
          <w:ilvl w:val="0"/>
          <w:numId w:val="30"/>
        </w:numPr>
        <w:spacing w:before="120"/>
        <w:ind w:right="86"/>
        <w:contextualSpacing w:val="0"/>
        <w:rPr>
          <w:rFonts w:ascii="Segoe UI" w:hAnsi="Segoe UI" w:cs="Segoe UI"/>
        </w:rPr>
      </w:pPr>
      <w:r w:rsidRPr="00F03CE8">
        <w:rPr>
          <w:rFonts w:ascii="Segoe UI" w:hAnsi="Segoe UI" w:cs="Segoe UI"/>
        </w:rPr>
        <w:t>Summarize the overall alignment and suggestions.</w:t>
      </w:r>
    </w:p>
    <w:p w:rsidR="000A2FC5" w:rsidRPr="00F03CE8" w:rsidRDefault="000A2FC5" w:rsidP="000A2FC5">
      <w:pPr>
        <w:ind w:right="90"/>
        <w:jc w:val="both"/>
        <w:rPr>
          <w:rFonts w:ascii="Segoe UI" w:hAnsi="Segoe UI" w:cs="Segoe UI"/>
          <w:sz w:val="18"/>
        </w:rPr>
      </w:pPr>
    </w:p>
    <w:p w:rsidR="000A2FC5" w:rsidRPr="00F03CE8" w:rsidRDefault="000A2FC5" w:rsidP="000A2FC5">
      <w:pPr>
        <w:jc w:val="both"/>
        <w:rPr>
          <w:rFonts w:ascii="Segoe UI" w:hAnsi="Segoe UI" w:cs="Segoe UI"/>
          <w:b/>
          <w:szCs w:val="22"/>
        </w:rPr>
      </w:pPr>
      <w:r w:rsidRPr="00F03CE8">
        <w:rPr>
          <w:rFonts w:ascii="Segoe UI" w:hAnsi="Segoe UI" w:cs="Segoe UI"/>
          <w:b/>
          <w:szCs w:val="22"/>
        </w:rPr>
        <w:t>Helpful Prerequisites – a working knowledge of:</w:t>
      </w:r>
    </w:p>
    <w:p w:rsidR="000A2FC5" w:rsidRPr="00F03CE8" w:rsidRDefault="000A2FC5" w:rsidP="000A2FC5">
      <w:pPr>
        <w:numPr>
          <w:ilvl w:val="0"/>
          <w:numId w:val="27"/>
        </w:numPr>
        <w:spacing w:before="60"/>
        <w:ind w:right="86"/>
        <w:rPr>
          <w:rFonts w:ascii="Segoe UI" w:hAnsi="Segoe UI" w:cs="Segoe UI"/>
        </w:rPr>
      </w:pPr>
      <w:r w:rsidRPr="00F03CE8">
        <w:rPr>
          <w:rFonts w:ascii="Segoe UI" w:hAnsi="Segoe UI" w:cs="Segoe UI"/>
        </w:rPr>
        <w:t>The College &amp; Career Readiness Standards for Adult Education (</w:t>
      </w:r>
      <w:hyperlink r:id="rId7" w:history="1">
        <w:r w:rsidRPr="007066B8">
          <w:rPr>
            <w:rStyle w:val="Hyperlink"/>
            <w:rFonts w:ascii="Segoe UI" w:hAnsi="Segoe UI" w:cs="Segoe UI"/>
          </w:rPr>
          <w:t>CCRSAE</w:t>
        </w:r>
      </w:hyperlink>
      <w:r w:rsidRPr="00F03CE8">
        <w:rPr>
          <w:rFonts w:ascii="Segoe UI" w:hAnsi="Segoe UI" w:cs="Segoe UI"/>
        </w:rPr>
        <w:t>)</w:t>
      </w:r>
    </w:p>
    <w:p w:rsidR="000A2FC5" w:rsidRPr="00F03CE8" w:rsidRDefault="007066B8" w:rsidP="000A2FC5">
      <w:pPr>
        <w:numPr>
          <w:ilvl w:val="0"/>
          <w:numId w:val="27"/>
        </w:numPr>
        <w:spacing w:before="60"/>
        <w:ind w:right="86"/>
        <w:jc w:val="both"/>
        <w:rPr>
          <w:rFonts w:ascii="Segoe UI" w:hAnsi="Segoe UI" w:cs="Segoe UI"/>
        </w:rPr>
      </w:pPr>
      <w:hyperlink r:id="rId8" w:history="1">
        <w:r w:rsidR="000A2FC5" w:rsidRPr="007066B8">
          <w:rPr>
            <w:rStyle w:val="Hyperlink"/>
            <w:rFonts w:ascii="Segoe UI" w:hAnsi="Segoe UI" w:cs="Segoe UI"/>
          </w:rPr>
          <w:t>Text Complexity</w:t>
        </w:r>
      </w:hyperlink>
      <w:r w:rsidR="00463935">
        <w:rPr>
          <w:rFonts w:ascii="Segoe UI" w:hAnsi="Segoe UI" w:cs="Segoe UI"/>
        </w:rPr>
        <w:t xml:space="preserve"> (quantitative and qualitative)</w:t>
      </w:r>
    </w:p>
    <w:p w:rsidR="000A2FC5" w:rsidRPr="00F03CE8" w:rsidRDefault="000A2FC5" w:rsidP="000A2FC5">
      <w:pPr>
        <w:numPr>
          <w:ilvl w:val="0"/>
          <w:numId w:val="27"/>
        </w:numPr>
        <w:spacing w:before="60"/>
        <w:ind w:right="86"/>
        <w:jc w:val="both"/>
        <w:rPr>
          <w:rFonts w:ascii="Segoe UI" w:hAnsi="Segoe UI" w:cs="Segoe UI"/>
        </w:rPr>
      </w:pPr>
      <w:r w:rsidRPr="00F03CE8">
        <w:rPr>
          <w:rFonts w:ascii="Segoe UI" w:hAnsi="Segoe UI" w:cs="Segoe UI"/>
        </w:rPr>
        <w:t xml:space="preserve">Text-Dependent </w:t>
      </w:r>
      <w:r w:rsidR="00463935">
        <w:rPr>
          <w:rFonts w:ascii="Segoe UI" w:hAnsi="Segoe UI" w:cs="Segoe UI"/>
        </w:rPr>
        <w:t>and</w:t>
      </w:r>
      <w:r w:rsidRPr="00F03CE8">
        <w:rPr>
          <w:rFonts w:ascii="Segoe UI" w:hAnsi="Segoe UI" w:cs="Segoe UI"/>
        </w:rPr>
        <w:t xml:space="preserve"> Text-Specific </w:t>
      </w:r>
      <w:hyperlink r:id="rId9" w:history="1">
        <w:r w:rsidRPr="007066B8">
          <w:rPr>
            <w:rStyle w:val="Hyperlink"/>
            <w:rFonts w:ascii="Segoe UI" w:hAnsi="Segoe UI" w:cs="Segoe UI"/>
          </w:rPr>
          <w:t>Questions</w:t>
        </w:r>
      </w:hyperlink>
    </w:p>
    <w:p w:rsidR="000A2FC5" w:rsidRPr="00F03CE8" w:rsidRDefault="007066B8" w:rsidP="000A2FC5">
      <w:pPr>
        <w:numPr>
          <w:ilvl w:val="0"/>
          <w:numId w:val="27"/>
        </w:numPr>
        <w:spacing w:before="60"/>
        <w:ind w:right="86"/>
        <w:jc w:val="both"/>
        <w:rPr>
          <w:rFonts w:ascii="Segoe UI" w:hAnsi="Segoe UI" w:cs="Segoe UI"/>
        </w:rPr>
      </w:pPr>
      <w:hyperlink r:id="rId10" w:history="1">
        <w:r w:rsidR="00BC7D65" w:rsidRPr="007066B8">
          <w:rPr>
            <w:rStyle w:val="Hyperlink"/>
            <w:rFonts w:ascii="Segoe UI" w:hAnsi="Segoe UI" w:cs="Segoe UI"/>
          </w:rPr>
          <w:t>Vocabulary Tiers</w:t>
        </w:r>
      </w:hyperlink>
      <w:bookmarkStart w:id="0" w:name="_GoBack"/>
      <w:bookmarkEnd w:id="0"/>
      <w:r w:rsidR="00BC7D65">
        <w:rPr>
          <w:rFonts w:ascii="Segoe UI" w:hAnsi="Segoe UI" w:cs="Segoe UI"/>
        </w:rPr>
        <w:t xml:space="preserve"> (</w:t>
      </w:r>
      <w:r w:rsidR="000A2FC5" w:rsidRPr="00F03CE8">
        <w:rPr>
          <w:rFonts w:ascii="Segoe UI" w:hAnsi="Segoe UI" w:cs="Segoe UI"/>
        </w:rPr>
        <w:t xml:space="preserve">Academic </w:t>
      </w:r>
      <w:r w:rsidR="00BC7D65">
        <w:rPr>
          <w:rFonts w:ascii="Segoe UI" w:hAnsi="Segoe UI" w:cs="Segoe UI"/>
        </w:rPr>
        <w:t xml:space="preserve">/ </w:t>
      </w:r>
      <w:r w:rsidR="000A2FC5" w:rsidRPr="00F03CE8">
        <w:rPr>
          <w:rFonts w:ascii="Segoe UI" w:hAnsi="Segoe UI" w:cs="Segoe UI"/>
        </w:rPr>
        <w:t>Tier 2</w:t>
      </w:r>
      <w:r w:rsidR="00BC7D65">
        <w:rPr>
          <w:rFonts w:ascii="Segoe UI" w:hAnsi="Segoe UI" w:cs="Segoe UI"/>
        </w:rPr>
        <w:t xml:space="preserve">, </w:t>
      </w:r>
      <w:r w:rsidR="000A2FC5" w:rsidRPr="00F03CE8">
        <w:rPr>
          <w:rFonts w:ascii="Segoe UI" w:hAnsi="Segoe UI" w:cs="Segoe UI"/>
        </w:rPr>
        <w:t xml:space="preserve">Content </w:t>
      </w:r>
      <w:r w:rsidR="00BC7D65">
        <w:rPr>
          <w:rFonts w:ascii="Segoe UI" w:hAnsi="Segoe UI" w:cs="Segoe UI"/>
        </w:rPr>
        <w:t xml:space="preserve">/ </w:t>
      </w:r>
      <w:r w:rsidR="000A2FC5" w:rsidRPr="00F03CE8">
        <w:rPr>
          <w:rFonts w:ascii="Segoe UI" w:hAnsi="Segoe UI" w:cs="Segoe UI"/>
        </w:rPr>
        <w:t>Tier 3)</w:t>
      </w:r>
    </w:p>
    <w:p w:rsidR="00B42750" w:rsidRPr="007E1199" w:rsidRDefault="00B42750" w:rsidP="000A2FC5">
      <w:pPr>
        <w:ind w:left="360"/>
        <w:jc w:val="both"/>
        <w:rPr>
          <w:rFonts w:ascii="Calibri" w:hAnsi="Calibri"/>
          <w:b/>
          <w:sz w:val="10"/>
          <w:szCs w:val="22"/>
        </w:rPr>
      </w:pPr>
    </w:p>
    <w:p w:rsidR="00B42750" w:rsidRPr="007E1199" w:rsidRDefault="00B42750" w:rsidP="00B42750">
      <w:pPr>
        <w:pStyle w:val="ColorfulShading-Accent31"/>
        <w:ind w:left="0" w:right="90"/>
        <w:jc w:val="both"/>
        <w:rPr>
          <w:rFonts w:ascii="Calibri" w:hAnsi="Calibri"/>
          <w:sz w:val="12"/>
        </w:rPr>
        <w:sectPr w:rsidR="00B42750" w:rsidRPr="007E1199" w:rsidSect="00D543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990" w:right="1440" w:bottom="936" w:left="1080" w:header="720" w:footer="576" w:gutter="0"/>
          <w:cols w:space="720"/>
        </w:sectPr>
      </w:pPr>
    </w:p>
    <w:p w:rsidR="00224245" w:rsidRDefault="00224245" w:rsidP="00224245">
      <w:pPr>
        <w:pStyle w:val="ColorfulShading-Accent31"/>
        <w:tabs>
          <w:tab w:val="left" w:pos="720"/>
          <w:tab w:val="left" w:pos="9360"/>
        </w:tabs>
        <w:spacing w:after="120" w:line="276" w:lineRule="auto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8"/>
          <w:szCs w:val="22"/>
        </w:rPr>
        <w:lastRenderedPageBreak/>
        <w:t xml:space="preserve">Building </w:t>
      </w:r>
      <w:r w:rsidRPr="00E653C9">
        <w:rPr>
          <w:rFonts w:ascii="Calibri" w:hAnsi="Calibri"/>
          <w:b/>
          <w:sz w:val="28"/>
          <w:szCs w:val="22"/>
        </w:rPr>
        <w:t>Knowledge</w:t>
      </w:r>
      <w:r w:rsidRPr="009D6BE2">
        <w:rPr>
          <w:rFonts w:ascii="Calibri" w:hAnsi="Calibri"/>
          <w:b/>
          <w:sz w:val="22"/>
          <w:szCs w:val="22"/>
        </w:rPr>
        <w:t>: Does t</w:t>
      </w:r>
      <w:r w:rsidRPr="009D6BE2" w:rsidDel="000A0BE5">
        <w:rPr>
          <w:rFonts w:ascii="Calibri" w:hAnsi="Calibri"/>
          <w:b/>
          <w:sz w:val="22"/>
          <w:szCs w:val="22"/>
        </w:rPr>
        <w:t xml:space="preserve">he </w:t>
      </w:r>
      <w:r w:rsidRPr="009D6BE2">
        <w:rPr>
          <w:rFonts w:ascii="Calibri" w:hAnsi="Calibri"/>
          <w:b/>
          <w:sz w:val="22"/>
          <w:szCs w:val="22"/>
        </w:rPr>
        <w:t>resource</w:t>
      </w:r>
      <w:r w:rsidRPr="009D6BE2" w:rsidDel="000A0BE5">
        <w:rPr>
          <w:rFonts w:ascii="Calibri" w:hAnsi="Calibri"/>
          <w:b/>
          <w:sz w:val="22"/>
          <w:szCs w:val="22"/>
        </w:rPr>
        <w:t xml:space="preserve"> build knowledge through content-rich nonfiction</w:t>
      </w:r>
      <w:r w:rsidRPr="009D6BE2">
        <w:rPr>
          <w:rFonts w:ascii="Calibri" w:hAnsi="Calibri"/>
          <w:b/>
          <w:sz w:val="22"/>
          <w:szCs w:val="22"/>
        </w:rPr>
        <w:t>?</w:t>
      </w:r>
      <w:r w:rsidRPr="009D6BE2" w:rsidDel="000A0BE5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54"/>
        <w:gridCol w:w="4950"/>
        <w:gridCol w:w="812"/>
        <w:gridCol w:w="989"/>
        <w:gridCol w:w="895"/>
      </w:tblGrid>
      <w:tr w:rsidR="001A5131" w:rsidRPr="002C146D" w:rsidTr="00F80E97">
        <w:trPr>
          <w:trHeight w:val="90"/>
        </w:trPr>
        <w:tc>
          <w:tcPr>
            <w:tcW w:w="2147" w:type="pct"/>
            <w:shd w:val="clear" w:color="auto" w:fill="F2F2F2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Metric</w:t>
            </w:r>
          </w:p>
        </w:tc>
        <w:tc>
          <w:tcPr>
            <w:tcW w:w="1847" w:type="pct"/>
            <w:shd w:val="clear" w:color="auto" w:fill="F2F2F2" w:themeFill="background1" w:themeFillShade="F2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Evidence / Notes</w:t>
            </w:r>
          </w:p>
        </w:tc>
        <w:tc>
          <w:tcPr>
            <w:tcW w:w="303" w:type="pct"/>
            <w:shd w:val="clear" w:color="auto" w:fill="F2F2F2" w:themeFill="background1" w:themeFillShade="F2"/>
            <w:vAlign w:val="center"/>
          </w:tcPr>
          <w:p w:rsidR="001A5131" w:rsidRPr="00F80E97" w:rsidRDefault="001A5131" w:rsidP="001A5131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Meets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1A5131" w:rsidRPr="00F80E97" w:rsidRDefault="001A5131" w:rsidP="001A5131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Partially Meets</w:t>
            </w:r>
          </w:p>
        </w:tc>
        <w:tc>
          <w:tcPr>
            <w:tcW w:w="334" w:type="pct"/>
            <w:shd w:val="clear" w:color="auto" w:fill="F2F2F2" w:themeFill="background1" w:themeFillShade="F2"/>
            <w:vAlign w:val="center"/>
          </w:tcPr>
          <w:p w:rsidR="001A5131" w:rsidRPr="00F80E97" w:rsidRDefault="001A5131" w:rsidP="001A5131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Doesn’t Meet</w:t>
            </w:r>
          </w:p>
        </w:tc>
      </w:tr>
      <w:tr w:rsidR="00E10B29" w:rsidRPr="002C146D" w:rsidTr="00752434">
        <w:trPr>
          <w:trHeight w:val="530"/>
        </w:trPr>
        <w:tc>
          <w:tcPr>
            <w:tcW w:w="2147" w:type="pct"/>
            <w:shd w:val="clear" w:color="auto" w:fill="FFFFFF"/>
          </w:tcPr>
          <w:p w:rsidR="00E10B29" w:rsidRDefault="00E10B29" w:rsidP="007524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 w:rsidRPr="008B2E23">
              <w:rPr>
                <w:rFonts w:ascii="Calibri" w:hAnsi="Calibri"/>
                <w:sz w:val="21"/>
                <w:szCs w:val="21"/>
              </w:rPr>
              <w:t>Curriculum includes at least 50% non-fiction balance of anchor or central reading texts.</w:t>
            </w:r>
          </w:p>
        </w:tc>
        <w:tc>
          <w:tcPr>
            <w:tcW w:w="1847" w:type="pct"/>
          </w:tcPr>
          <w:p w:rsidR="00E10B29" w:rsidRPr="00F80E97" w:rsidRDefault="00E10B29" w:rsidP="00752434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3" w:type="pct"/>
            <w:vAlign w:val="center"/>
          </w:tcPr>
          <w:p w:rsidR="00E10B29" w:rsidRPr="002C146D" w:rsidRDefault="00E10B29" w:rsidP="00752434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69" w:type="pct"/>
            <w:vAlign w:val="center"/>
          </w:tcPr>
          <w:p w:rsidR="00E10B29" w:rsidRPr="002C146D" w:rsidRDefault="00E10B29" w:rsidP="00752434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vAlign w:val="center"/>
          </w:tcPr>
          <w:p w:rsidR="00E10B29" w:rsidRPr="002C146D" w:rsidRDefault="00E10B29" w:rsidP="00752434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F80E97" w:rsidRPr="002C146D" w:rsidTr="00F80E97">
        <w:trPr>
          <w:trHeight w:val="530"/>
        </w:trPr>
        <w:tc>
          <w:tcPr>
            <w:tcW w:w="2147" w:type="pct"/>
            <w:shd w:val="clear" w:color="auto" w:fill="FFFFFF"/>
          </w:tcPr>
          <w:p w:rsidR="001A5131" w:rsidRPr="00E653C9" w:rsidRDefault="001A5131" w:rsidP="00B041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The r</w:t>
            </w:r>
            <w:r w:rsidRPr="002C146D">
              <w:rPr>
                <w:rFonts w:ascii="Calibri" w:hAnsi="Calibri"/>
                <w:sz w:val="21"/>
                <w:szCs w:val="21"/>
              </w:rPr>
              <w:t xml:space="preserve">esource </w:t>
            </w:r>
            <w:r>
              <w:rPr>
                <w:rFonts w:ascii="Calibri" w:hAnsi="Calibri"/>
                <w:sz w:val="21"/>
                <w:szCs w:val="21"/>
              </w:rPr>
              <w:t>contains several</w:t>
            </w:r>
            <w:r w:rsidRPr="002C146D">
              <w:rPr>
                <w:rFonts w:ascii="Calibri" w:hAnsi="Calibri"/>
                <w:sz w:val="21"/>
                <w:szCs w:val="21"/>
              </w:rPr>
              <w:t xml:space="preserve"> h</w:t>
            </w:r>
            <w:r w:rsidR="00B0415B">
              <w:rPr>
                <w:rFonts w:ascii="Calibri" w:hAnsi="Calibri"/>
                <w:sz w:val="21"/>
                <w:szCs w:val="21"/>
              </w:rPr>
              <w:t xml:space="preserve">igh-quality informational texts, </w:t>
            </w:r>
            <w:r w:rsidR="00B0415B" w:rsidRPr="00B0415B">
              <w:rPr>
                <w:rFonts w:ascii="Calibri" w:hAnsi="Calibri"/>
                <w:sz w:val="21"/>
                <w:szCs w:val="21"/>
              </w:rPr>
              <w:t xml:space="preserve">suitable to adult learners, </w:t>
            </w:r>
            <w:r w:rsidR="008B2E23" w:rsidRPr="002C146D">
              <w:rPr>
                <w:rFonts w:ascii="Calibri" w:hAnsi="Calibri"/>
                <w:bCs/>
                <w:sz w:val="21"/>
                <w:szCs w:val="21"/>
              </w:rPr>
              <w:t>with the aim of increasing knowledge on a topic or focused area of inquiry.</w:t>
            </w:r>
          </w:p>
        </w:tc>
        <w:tc>
          <w:tcPr>
            <w:tcW w:w="1847" w:type="pct"/>
          </w:tcPr>
          <w:p w:rsidR="001A5131" w:rsidRPr="00F80E97" w:rsidRDefault="001A5131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3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69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34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</w:tr>
      <w:tr w:rsidR="00F80E97" w:rsidRPr="002C146D" w:rsidTr="00F80E97">
        <w:trPr>
          <w:trHeight w:val="620"/>
        </w:trPr>
        <w:tc>
          <w:tcPr>
            <w:tcW w:w="2147" w:type="pct"/>
            <w:shd w:val="clear" w:color="auto" w:fill="FFFFFF"/>
          </w:tcPr>
          <w:p w:rsidR="001A5131" w:rsidRPr="002C146D" w:rsidRDefault="001A5131" w:rsidP="001A51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Information is presented in multiple formats within the limitations of the overall form. (ex. text, images, graphics, charts, …)</w:t>
            </w:r>
          </w:p>
        </w:tc>
        <w:tc>
          <w:tcPr>
            <w:tcW w:w="1847" w:type="pct"/>
          </w:tcPr>
          <w:p w:rsidR="001A5131" w:rsidRPr="00F80E97" w:rsidRDefault="001A5131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3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69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F80E97" w:rsidRPr="002C146D" w:rsidTr="00F80E97">
        <w:trPr>
          <w:trHeight w:val="530"/>
        </w:trPr>
        <w:tc>
          <w:tcPr>
            <w:tcW w:w="2147" w:type="pct"/>
            <w:shd w:val="clear" w:color="auto" w:fill="FFFFFF"/>
          </w:tcPr>
          <w:p w:rsidR="001A5131" w:rsidRPr="002C146D" w:rsidRDefault="001A5131" w:rsidP="00B041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The resource provides graphic organizers or suggestions for graphic organizers in support of organizing knowledge-building and thought-processing</w:t>
            </w:r>
          </w:p>
        </w:tc>
        <w:tc>
          <w:tcPr>
            <w:tcW w:w="1847" w:type="pct"/>
          </w:tcPr>
          <w:p w:rsidR="001A5131" w:rsidRPr="00F80E97" w:rsidRDefault="001A5131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3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69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vAlign w:val="center"/>
          </w:tcPr>
          <w:p w:rsidR="001A5131" w:rsidRPr="002C146D" w:rsidRDefault="001A5131" w:rsidP="001A5131">
            <w:pPr>
              <w:jc w:val="center"/>
              <w:rPr>
                <w:rFonts w:ascii="Calibri" w:eastAsia="Times New Roman" w:hAnsi="Calibri"/>
              </w:rPr>
            </w:pPr>
          </w:p>
        </w:tc>
      </w:tr>
    </w:tbl>
    <w:p w:rsidR="003D747F" w:rsidRDefault="003D747F" w:rsidP="00570C4A">
      <w:pPr>
        <w:pStyle w:val="ColorfulShading-Accent31"/>
        <w:tabs>
          <w:tab w:val="left" w:pos="360"/>
          <w:tab w:val="left" w:pos="720"/>
          <w:tab w:val="left" w:pos="9360"/>
        </w:tabs>
        <w:spacing w:after="120"/>
        <w:ind w:left="0"/>
        <w:rPr>
          <w:rFonts w:ascii="Calibri" w:hAnsi="Calibri"/>
          <w:b/>
        </w:rPr>
      </w:pPr>
    </w:p>
    <w:p w:rsidR="00F82E1D" w:rsidRPr="00F82E1D" w:rsidRDefault="00F82E1D" w:rsidP="00F82E1D">
      <w:pPr>
        <w:pBdr>
          <w:bottom w:val="single" w:sz="4" w:space="1" w:color="auto"/>
        </w:pBdr>
        <w:tabs>
          <w:tab w:val="right" w:pos="13410"/>
        </w:tabs>
        <w:spacing w:before="120" w:after="120"/>
        <w:rPr>
          <w:rFonts w:ascii="Calibri" w:eastAsia="Times New Roman" w:hAnsi="Calibri"/>
          <w:b/>
          <w:sz w:val="21"/>
          <w:szCs w:val="21"/>
        </w:rPr>
      </w:pPr>
      <w:r w:rsidRPr="00AE78DF">
        <w:rPr>
          <w:rFonts w:ascii="Calibri" w:eastAsia="Times New Roman" w:hAnsi="Calibri"/>
          <w:b/>
          <w:sz w:val="21"/>
          <w:szCs w:val="21"/>
        </w:rPr>
        <w:t>Suggestions for using this resource in a standards-aligned c</w:t>
      </w:r>
      <w:r>
        <w:rPr>
          <w:rFonts w:ascii="Calibri" w:eastAsia="Times New Roman" w:hAnsi="Calibri"/>
          <w:b/>
          <w:sz w:val="21"/>
          <w:szCs w:val="21"/>
        </w:rPr>
        <w:t>lassroom (check all that apply</w:t>
      </w:r>
      <w:r w:rsidRPr="00AE78DF">
        <w:rPr>
          <w:rFonts w:ascii="Calibri" w:eastAsia="Times New Roman" w:hAnsi="Calibri"/>
          <w:b/>
          <w:sz w:val="21"/>
          <w:szCs w:val="21"/>
        </w:rPr>
        <w:t>)</w:t>
      </w:r>
      <w:r>
        <w:rPr>
          <w:rFonts w:ascii="Calibri" w:eastAsia="Times New Roman" w:hAnsi="Calibri"/>
          <w:b/>
          <w:sz w:val="21"/>
          <w:szCs w:val="21"/>
        </w:rPr>
        <w:tab/>
      </w:r>
      <w:r w:rsidRPr="00F82E1D">
        <w:rPr>
          <w:rFonts w:ascii="Calibri" w:eastAsia="Times New Roman" w:hAnsi="Calibri"/>
          <w:b/>
          <w:sz w:val="21"/>
          <w:szCs w:val="21"/>
        </w:rPr>
        <w:t>Other suggestions or comments</w:t>
      </w:r>
    </w:p>
    <w:tbl>
      <w:tblPr>
        <w:tblStyle w:val="TableGrid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8713"/>
        <w:gridCol w:w="4140"/>
      </w:tblGrid>
      <w:tr w:rsidR="00F82E1D" w:rsidRPr="00975F41" w:rsidTr="00F82E1D">
        <w:trPr>
          <w:trHeight w:val="738"/>
        </w:trPr>
        <w:tc>
          <w:tcPr>
            <w:tcW w:w="471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713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975F41">
              <w:rPr>
                <w:rFonts w:ascii="Calibri" w:hAnsi="Calibri"/>
                <w:sz w:val="21"/>
                <w:szCs w:val="21"/>
              </w:rPr>
              <w:t>Create a list of supplemental texts on the same topic to promote volume of reading and build knowledge. Consider adding “texts” in varying formats and media.</w:t>
            </w:r>
          </w:p>
        </w:tc>
        <w:tc>
          <w:tcPr>
            <w:tcW w:w="4140" w:type="dxa"/>
            <w:vMerge w:val="restart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82E1D" w:rsidRPr="00975F41" w:rsidTr="00F82E1D">
        <w:trPr>
          <w:trHeight w:val="738"/>
        </w:trPr>
        <w:tc>
          <w:tcPr>
            <w:tcW w:w="471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713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975F41">
              <w:rPr>
                <w:rFonts w:ascii="Calibri" w:hAnsi="Calibri"/>
                <w:sz w:val="21"/>
                <w:szCs w:val="21"/>
              </w:rPr>
              <w:t>Create or use a Text Set: texts organized around a topic, and sequenced so that less complex texts support more complex texts to build knowledge and vocabulary.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82E1D" w:rsidRPr="00975F41" w:rsidTr="00F82E1D">
        <w:trPr>
          <w:trHeight w:val="738"/>
        </w:trPr>
        <w:tc>
          <w:tcPr>
            <w:tcW w:w="471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713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975F41">
              <w:rPr>
                <w:rFonts w:ascii="Calibri" w:hAnsi="Calibri"/>
                <w:sz w:val="21"/>
                <w:szCs w:val="21"/>
              </w:rPr>
              <w:t>Create opportunities for independent reading of texts that appeal to students’ interests and build knowledge</w:t>
            </w:r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82E1D" w:rsidRPr="00975F41" w:rsidTr="00F82E1D">
        <w:trPr>
          <w:trHeight w:val="738"/>
        </w:trPr>
        <w:tc>
          <w:tcPr>
            <w:tcW w:w="471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713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975F41">
              <w:rPr>
                <w:rFonts w:ascii="Calibri" w:hAnsi="Calibri"/>
                <w:sz w:val="21"/>
                <w:szCs w:val="21"/>
              </w:rPr>
              <w:t>Create questions and tasks providing multiple opportunities for students to understand content vocabulary words.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82E1D" w:rsidRPr="00975F41" w:rsidTr="00F82E1D">
        <w:trPr>
          <w:trHeight w:val="738"/>
        </w:trPr>
        <w:tc>
          <w:tcPr>
            <w:tcW w:w="471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713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975F41">
              <w:rPr>
                <w:rFonts w:ascii="Calibri" w:hAnsi="Calibri"/>
                <w:sz w:val="21"/>
                <w:szCs w:val="21"/>
              </w:rPr>
              <w:t>Provide simple ways for students for students to show what they are learning when engaging in a volume of reading on a topic (ex. Rolling knowledge journal, rolling vocabulary journal)</w:t>
            </w:r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3439A5" w:rsidRDefault="00224245" w:rsidP="00967A4C">
      <w:pPr>
        <w:pStyle w:val="ColorfulShading-Accent31"/>
        <w:pBdr>
          <w:bottom w:val="single" w:sz="4" w:space="1" w:color="auto"/>
        </w:pBdr>
        <w:tabs>
          <w:tab w:val="left" w:pos="360"/>
          <w:tab w:val="left" w:pos="720"/>
          <w:tab w:val="left" w:pos="9360"/>
        </w:tabs>
        <w:spacing w:after="120"/>
        <w:ind w:left="0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</w:rPr>
        <w:br w:type="page"/>
      </w: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"/>
        <w:gridCol w:w="4934"/>
        <w:gridCol w:w="5762"/>
        <w:gridCol w:w="809"/>
        <w:gridCol w:w="989"/>
        <w:gridCol w:w="887"/>
        <w:gridCol w:w="8"/>
      </w:tblGrid>
      <w:tr w:rsidR="00967A4C" w:rsidRPr="00244BD0" w:rsidTr="00D5542C">
        <w:trPr>
          <w:gridBefore w:val="1"/>
          <w:gridAfter w:val="1"/>
          <w:wBefore w:w="4" w:type="pct"/>
          <w:wAfter w:w="3" w:type="pct"/>
          <w:trHeight w:val="422"/>
        </w:trPr>
        <w:tc>
          <w:tcPr>
            <w:tcW w:w="499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967A4C" w:rsidRPr="002C146D" w:rsidRDefault="00967A4C" w:rsidP="00967A4C">
            <w:pPr>
              <w:rPr>
                <w:rFonts w:ascii="Calibri" w:eastAsia="Times New Roman" w:hAnsi="Calibri"/>
              </w:rPr>
            </w:pPr>
            <w:r w:rsidRPr="00980BD2">
              <w:rPr>
                <w:rFonts w:ascii="Calibri" w:hAnsi="Calibri"/>
                <w:b/>
                <w:sz w:val="28"/>
                <w:szCs w:val="22"/>
              </w:rPr>
              <w:lastRenderedPageBreak/>
              <w:t>Text Complexity</w:t>
            </w:r>
            <w:r w:rsidRPr="009D6BE2">
              <w:rPr>
                <w:rFonts w:ascii="Calibri" w:hAnsi="Calibri"/>
                <w:b/>
                <w:sz w:val="22"/>
                <w:szCs w:val="22"/>
              </w:rPr>
              <w:t>: Does t</w:t>
            </w:r>
            <w:r w:rsidRPr="009D6BE2" w:rsidDel="000A0BE5">
              <w:rPr>
                <w:rFonts w:ascii="Calibri" w:hAnsi="Calibri"/>
                <w:b/>
                <w:sz w:val="22"/>
                <w:szCs w:val="22"/>
              </w:rPr>
              <w:t xml:space="preserve">he </w:t>
            </w:r>
            <w:r w:rsidRPr="009D6BE2">
              <w:rPr>
                <w:rFonts w:ascii="Calibri" w:hAnsi="Calibri"/>
                <w:b/>
                <w:sz w:val="22"/>
                <w:szCs w:val="22"/>
              </w:rPr>
              <w:t>resource</w:t>
            </w:r>
            <w:r w:rsidRPr="009D6BE2" w:rsidDel="000A0BE5">
              <w:rPr>
                <w:rFonts w:ascii="Calibri" w:hAnsi="Calibri"/>
                <w:b/>
                <w:sz w:val="22"/>
                <w:szCs w:val="22"/>
              </w:rPr>
              <w:t xml:space="preserve"> provide regular practice with complex text and its academic language</w:t>
            </w:r>
            <w:r w:rsidRPr="009D6BE2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</w:tr>
      <w:tr w:rsidR="00D5542C" w:rsidRPr="00244BD0" w:rsidTr="00F80E97">
        <w:trPr>
          <w:trHeight w:val="90"/>
        </w:trPr>
        <w:tc>
          <w:tcPr>
            <w:tcW w:w="1845" w:type="pct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5542C" w:rsidRPr="002C146D" w:rsidRDefault="00D5542C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Metric</w:t>
            </w:r>
          </w:p>
        </w:tc>
        <w:tc>
          <w:tcPr>
            <w:tcW w:w="2150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5542C" w:rsidRPr="002C146D" w:rsidRDefault="00D5542C" w:rsidP="00D5542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Evidence / Notes</w:t>
            </w:r>
          </w:p>
        </w:tc>
        <w:tc>
          <w:tcPr>
            <w:tcW w:w="302" w:type="pct"/>
            <w:tcBorders>
              <w:top w:val="double" w:sz="4" w:space="0" w:color="auto"/>
            </w:tcBorders>
            <w:shd w:val="clear" w:color="auto" w:fill="F2F2F2"/>
            <w:noWrap/>
            <w:vAlign w:val="center"/>
          </w:tcPr>
          <w:p w:rsidR="00D5542C" w:rsidRPr="00F80E97" w:rsidRDefault="00D5542C" w:rsidP="00AE18F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Meets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2F2F2"/>
            <w:noWrap/>
            <w:vAlign w:val="center"/>
          </w:tcPr>
          <w:p w:rsidR="00D5542C" w:rsidRPr="00F80E97" w:rsidRDefault="00D5542C" w:rsidP="00AE18F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Partially Meets</w:t>
            </w:r>
          </w:p>
        </w:tc>
        <w:tc>
          <w:tcPr>
            <w:tcW w:w="334" w:type="pct"/>
            <w:gridSpan w:val="2"/>
            <w:tcBorders>
              <w:top w:val="double" w:sz="4" w:space="0" w:color="auto"/>
            </w:tcBorders>
            <w:shd w:val="clear" w:color="auto" w:fill="F2F2F2"/>
            <w:noWrap/>
            <w:vAlign w:val="center"/>
          </w:tcPr>
          <w:p w:rsidR="00D5542C" w:rsidRPr="00F80E97" w:rsidRDefault="00D5542C" w:rsidP="00DF674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Doesn’t Meet</w:t>
            </w:r>
          </w:p>
        </w:tc>
      </w:tr>
      <w:tr w:rsidR="00AD6736" w:rsidRPr="002C146D" w:rsidTr="00F80E97">
        <w:trPr>
          <w:trHeight w:val="422"/>
        </w:trPr>
        <w:tc>
          <w:tcPr>
            <w:tcW w:w="1845" w:type="pct"/>
            <w:gridSpan w:val="2"/>
            <w:shd w:val="clear" w:color="auto" w:fill="FFFFFF"/>
            <w:vAlign w:val="center"/>
          </w:tcPr>
          <w:p w:rsidR="00AD6736" w:rsidRPr="002C146D" w:rsidRDefault="00AD6736" w:rsidP="00AE18F2">
            <w:pPr>
              <w:pStyle w:val="ColorfulShading-Accent3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contextualSpacing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The texts are actually at the grade level range as advertised (based on quantitative and qualitative text complexity)</w:t>
            </w:r>
          </w:p>
        </w:tc>
        <w:tc>
          <w:tcPr>
            <w:tcW w:w="2150" w:type="pct"/>
            <w:shd w:val="clear" w:color="auto" w:fill="FFFFFF"/>
          </w:tcPr>
          <w:p w:rsidR="00AD6736" w:rsidRPr="00F80E97" w:rsidRDefault="00AD6736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FFFFFF"/>
            <w:noWrap/>
            <w:vAlign w:val="center"/>
          </w:tcPr>
          <w:p w:rsidR="00AD6736" w:rsidRPr="002C146D" w:rsidRDefault="00AD6736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AD6736" w:rsidRPr="002C146D" w:rsidRDefault="00AD6736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:rsidR="00AD6736" w:rsidRPr="002C146D" w:rsidRDefault="00AD6736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D5542C" w:rsidRPr="002C146D" w:rsidTr="00F80E97">
        <w:trPr>
          <w:trHeight w:val="620"/>
        </w:trPr>
        <w:tc>
          <w:tcPr>
            <w:tcW w:w="1845" w:type="pct"/>
            <w:gridSpan w:val="2"/>
            <w:shd w:val="clear" w:color="auto" w:fill="FFFFFF"/>
            <w:vAlign w:val="center"/>
          </w:tcPr>
          <w:p w:rsidR="00D5542C" w:rsidRPr="002C146D" w:rsidRDefault="00AD6736" w:rsidP="00AD67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</w:t>
            </w:r>
            <w:r w:rsidR="00D5542C">
              <w:rPr>
                <w:rFonts w:ascii="Calibri" w:hAnsi="Calibri"/>
                <w:sz w:val="21"/>
                <w:szCs w:val="21"/>
              </w:rPr>
              <w:t>ext</w:t>
            </w:r>
            <w:r>
              <w:rPr>
                <w:rFonts w:ascii="Calibri" w:hAnsi="Calibri"/>
                <w:sz w:val="21"/>
                <w:szCs w:val="21"/>
              </w:rPr>
              <w:t>s</w:t>
            </w:r>
            <w:r w:rsidR="00D5542C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are</w:t>
            </w:r>
            <w:r w:rsidR="00D5542C">
              <w:rPr>
                <w:rFonts w:ascii="Calibri" w:hAnsi="Calibri"/>
                <w:sz w:val="21"/>
                <w:szCs w:val="21"/>
              </w:rPr>
              <w:t xml:space="preserve"> </w:t>
            </w:r>
            <w:r w:rsidR="00D5542C" w:rsidRPr="002C146D">
              <w:rPr>
                <w:rFonts w:ascii="Calibri" w:hAnsi="Calibri"/>
                <w:sz w:val="21"/>
                <w:szCs w:val="21"/>
              </w:rPr>
              <w:t>content-rich</w:t>
            </w:r>
            <w:r w:rsidR="00D5542C">
              <w:rPr>
                <w:rFonts w:ascii="Calibri" w:hAnsi="Calibri"/>
                <w:sz w:val="21"/>
                <w:szCs w:val="21"/>
              </w:rPr>
              <w:t>, well-written,</w:t>
            </w:r>
            <w:r w:rsidR="00D5542C" w:rsidRPr="002C146D">
              <w:rPr>
                <w:rFonts w:ascii="Calibri" w:hAnsi="Calibri"/>
                <w:sz w:val="21"/>
                <w:szCs w:val="21"/>
              </w:rPr>
              <w:t xml:space="preserve"> and provid</w:t>
            </w:r>
            <w:r w:rsidR="00D5542C">
              <w:rPr>
                <w:rFonts w:ascii="Calibri" w:hAnsi="Calibri"/>
                <w:sz w:val="21"/>
                <w:szCs w:val="21"/>
              </w:rPr>
              <w:t>e</w:t>
            </w:r>
            <w:r w:rsidR="00D5542C" w:rsidRPr="002C146D">
              <w:rPr>
                <w:rFonts w:ascii="Calibri" w:hAnsi="Calibri"/>
                <w:sz w:val="21"/>
                <w:szCs w:val="21"/>
              </w:rPr>
              <w:t xml:space="preserve"> useful </w:t>
            </w:r>
            <w:r>
              <w:rPr>
                <w:rFonts w:ascii="Calibri" w:hAnsi="Calibri"/>
                <w:sz w:val="21"/>
                <w:szCs w:val="21"/>
              </w:rPr>
              <w:t xml:space="preserve">(and accurate) </w:t>
            </w:r>
            <w:r w:rsidR="00D5542C" w:rsidRPr="002C146D">
              <w:rPr>
                <w:rFonts w:ascii="Calibri" w:hAnsi="Calibri"/>
                <w:sz w:val="21"/>
                <w:szCs w:val="21"/>
              </w:rPr>
              <w:t>information.</w:t>
            </w:r>
          </w:p>
        </w:tc>
        <w:tc>
          <w:tcPr>
            <w:tcW w:w="2150" w:type="pct"/>
            <w:shd w:val="clear" w:color="auto" w:fill="FFFFFF"/>
          </w:tcPr>
          <w:p w:rsidR="00D5542C" w:rsidRPr="00F80E97" w:rsidRDefault="00D5542C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FFFFFF"/>
            <w:noWrap/>
            <w:vAlign w:val="center"/>
          </w:tcPr>
          <w:p w:rsidR="00D5542C" w:rsidRPr="002C146D" w:rsidRDefault="00D5542C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D5542C" w:rsidRPr="002C146D" w:rsidRDefault="00D5542C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:rsidR="00D5542C" w:rsidRPr="002C146D" w:rsidRDefault="00D5542C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2B665E" w:rsidRPr="002C146D" w:rsidTr="00F80E97">
        <w:trPr>
          <w:trHeight w:val="440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5E" w:rsidRPr="008B2E23" w:rsidRDefault="002B665E" w:rsidP="007524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 w:rsidRPr="008B2E23">
              <w:rPr>
                <w:rFonts w:ascii="Calibri" w:hAnsi="Calibri"/>
                <w:sz w:val="21"/>
                <w:szCs w:val="21"/>
              </w:rPr>
              <w:t xml:space="preserve">Grouped passages are sequenced, with less complex texts supporting access to more complex texts.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E" w:rsidRPr="00F80E97" w:rsidRDefault="002B665E" w:rsidP="00752434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65E" w:rsidRPr="008B2E23" w:rsidRDefault="002B665E" w:rsidP="00752434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5E" w:rsidRPr="002C146D" w:rsidRDefault="002B665E" w:rsidP="00752434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5E" w:rsidRPr="002C146D" w:rsidRDefault="002B665E" w:rsidP="00752434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D5542C" w:rsidRPr="00244BD0" w:rsidTr="00F80E97">
        <w:trPr>
          <w:trHeight w:val="440"/>
        </w:trPr>
        <w:tc>
          <w:tcPr>
            <w:tcW w:w="1845" w:type="pct"/>
            <w:gridSpan w:val="2"/>
            <w:shd w:val="clear" w:color="auto" w:fill="auto"/>
            <w:vAlign w:val="center"/>
          </w:tcPr>
          <w:p w:rsidR="00D5542C" w:rsidRPr="002C146D" w:rsidRDefault="00D5542C" w:rsidP="002B66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A</w:t>
            </w:r>
            <w:r w:rsidRPr="00DB4915">
              <w:rPr>
                <w:rFonts w:ascii="Calibri" w:hAnsi="Calibri"/>
                <w:sz w:val="21"/>
                <w:szCs w:val="21"/>
              </w:rPr>
              <w:t xml:space="preserve">cademic </w:t>
            </w:r>
            <w:r>
              <w:rPr>
                <w:rFonts w:ascii="Calibri" w:hAnsi="Calibri"/>
                <w:sz w:val="21"/>
                <w:szCs w:val="21"/>
              </w:rPr>
              <w:t>(T2) v</w:t>
            </w:r>
            <w:r w:rsidRPr="00DB4915">
              <w:rPr>
                <w:rFonts w:ascii="Calibri" w:hAnsi="Calibri"/>
                <w:sz w:val="21"/>
                <w:szCs w:val="21"/>
              </w:rPr>
              <w:t xml:space="preserve">ocabulary words </w:t>
            </w:r>
            <w:r>
              <w:rPr>
                <w:rFonts w:ascii="Calibri" w:hAnsi="Calibri"/>
                <w:sz w:val="21"/>
                <w:szCs w:val="21"/>
              </w:rPr>
              <w:t xml:space="preserve">are </w:t>
            </w:r>
            <w:r w:rsidRPr="00DB4915">
              <w:rPr>
                <w:rFonts w:ascii="Calibri" w:hAnsi="Calibri"/>
                <w:sz w:val="21"/>
                <w:szCs w:val="21"/>
              </w:rPr>
              <w:t>selected for attention</w:t>
            </w:r>
            <w:r w:rsidR="002B665E">
              <w:rPr>
                <w:rFonts w:ascii="Calibri" w:hAnsi="Calibri"/>
                <w:sz w:val="21"/>
                <w:szCs w:val="21"/>
              </w:rPr>
              <w:t xml:space="preserve">. </w:t>
            </w:r>
          </w:p>
        </w:tc>
        <w:tc>
          <w:tcPr>
            <w:tcW w:w="2150" w:type="pct"/>
          </w:tcPr>
          <w:p w:rsidR="00D5542C" w:rsidRPr="00F80E97" w:rsidRDefault="00D5542C" w:rsidP="00AE18F2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D5542C" w:rsidRPr="002C146D" w:rsidRDefault="00D5542C" w:rsidP="00AE18F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D5542C" w:rsidRPr="002C146D" w:rsidRDefault="00D5542C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D5542C" w:rsidRPr="002C146D" w:rsidRDefault="00D5542C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</w:tr>
      <w:tr w:rsidR="002B665E" w:rsidRPr="00244BD0" w:rsidTr="00F80E97">
        <w:trPr>
          <w:trHeight w:val="440"/>
        </w:trPr>
        <w:tc>
          <w:tcPr>
            <w:tcW w:w="1845" w:type="pct"/>
            <w:gridSpan w:val="2"/>
            <w:shd w:val="clear" w:color="auto" w:fill="auto"/>
            <w:vAlign w:val="center"/>
          </w:tcPr>
          <w:p w:rsidR="002B665E" w:rsidRDefault="002B665E" w:rsidP="00BC7D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Q</w:t>
            </w:r>
            <w:r w:rsidRPr="002C146D">
              <w:rPr>
                <w:rFonts w:ascii="Calibri" w:hAnsi="Calibri"/>
                <w:sz w:val="21"/>
                <w:szCs w:val="21"/>
              </w:rPr>
              <w:t>uestions and tasks</w:t>
            </w:r>
            <w:r>
              <w:rPr>
                <w:rFonts w:ascii="Calibri" w:hAnsi="Calibri"/>
                <w:sz w:val="21"/>
                <w:szCs w:val="21"/>
              </w:rPr>
              <w:t xml:space="preserve"> providing multiple opportunities for </w:t>
            </w:r>
            <w:r w:rsidRPr="002C146D">
              <w:rPr>
                <w:rFonts w:ascii="Calibri" w:hAnsi="Calibri"/>
                <w:sz w:val="21"/>
                <w:szCs w:val="21"/>
              </w:rPr>
              <w:t xml:space="preserve">students </w:t>
            </w:r>
            <w:r>
              <w:rPr>
                <w:rFonts w:ascii="Calibri" w:hAnsi="Calibri"/>
                <w:sz w:val="21"/>
                <w:szCs w:val="21"/>
              </w:rPr>
              <w:t>to understand</w:t>
            </w:r>
            <w:r w:rsidRPr="002C146D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academic vocabulary (T2) </w:t>
            </w:r>
            <w:r w:rsidRPr="002C146D">
              <w:rPr>
                <w:rFonts w:ascii="Calibri" w:hAnsi="Calibri"/>
                <w:sz w:val="21"/>
                <w:szCs w:val="21"/>
              </w:rPr>
              <w:t>words and phrases, their relationship</w:t>
            </w:r>
            <w:r>
              <w:rPr>
                <w:rFonts w:ascii="Calibri" w:hAnsi="Calibri"/>
                <w:sz w:val="21"/>
                <w:szCs w:val="21"/>
              </w:rPr>
              <w:t>s, and nuances.</w:t>
            </w:r>
          </w:p>
        </w:tc>
        <w:tc>
          <w:tcPr>
            <w:tcW w:w="2150" w:type="pct"/>
          </w:tcPr>
          <w:p w:rsidR="002B665E" w:rsidRPr="00F80E97" w:rsidRDefault="002B665E" w:rsidP="00AE18F2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2B665E" w:rsidRPr="002C146D" w:rsidRDefault="002B665E" w:rsidP="00AE18F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B665E" w:rsidRPr="002C146D" w:rsidRDefault="002B665E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2B665E" w:rsidRPr="002C146D" w:rsidRDefault="002B665E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2B665E" w:rsidRPr="00244BD0" w:rsidTr="00F80E97">
        <w:trPr>
          <w:trHeight w:val="440"/>
        </w:trPr>
        <w:tc>
          <w:tcPr>
            <w:tcW w:w="1845" w:type="pct"/>
            <w:gridSpan w:val="2"/>
            <w:shd w:val="clear" w:color="auto" w:fill="auto"/>
            <w:vAlign w:val="center"/>
          </w:tcPr>
          <w:p w:rsidR="002B665E" w:rsidRDefault="002B665E" w:rsidP="00BC7D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The resource includes a glossary.</w:t>
            </w:r>
          </w:p>
        </w:tc>
        <w:tc>
          <w:tcPr>
            <w:tcW w:w="2150" w:type="pct"/>
          </w:tcPr>
          <w:p w:rsidR="002B665E" w:rsidRPr="00F80E97" w:rsidRDefault="002B665E" w:rsidP="00AE18F2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2B665E" w:rsidRPr="002C146D" w:rsidRDefault="002B665E" w:rsidP="00AE18F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B665E" w:rsidRPr="002C146D" w:rsidRDefault="002B665E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2B665E" w:rsidRPr="002C146D" w:rsidRDefault="002B665E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</w:tbl>
    <w:p w:rsidR="00D5542C" w:rsidRDefault="00D5542C" w:rsidP="008B29BC">
      <w:pPr>
        <w:pStyle w:val="ColorfulShading-Accent31"/>
        <w:tabs>
          <w:tab w:val="left" w:pos="720"/>
          <w:tab w:val="left" w:pos="9360"/>
        </w:tabs>
        <w:spacing w:line="276" w:lineRule="auto"/>
        <w:ind w:left="0"/>
        <w:rPr>
          <w:rFonts w:ascii="Calibri" w:hAnsi="Calibri"/>
          <w:b/>
          <w:sz w:val="18"/>
          <w:szCs w:val="22"/>
        </w:rPr>
      </w:pPr>
    </w:p>
    <w:p w:rsidR="00F82E1D" w:rsidRPr="00F82E1D" w:rsidRDefault="00F82E1D" w:rsidP="00F82E1D">
      <w:pPr>
        <w:pBdr>
          <w:bottom w:val="single" w:sz="4" w:space="1" w:color="auto"/>
        </w:pBdr>
        <w:tabs>
          <w:tab w:val="right" w:pos="13410"/>
        </w:tabs>
        <w:spacing w:before="120" w:after="120"/>
        <w:rPr>
          <w:rFonts w:ascii="Calibri" w:eastAsia="Times New Roman" w:hAnsi="Calibri"/>
          <w:b/>
          <w:sz w:val="21"/>
          <w:szCs w:val="21"/>
        </w:rPr>
      </w:pPr>
      <w:r w:rsidRPr="00AE78DF">
        <w:rPr>
          <w:rFonts w:ascii="Calibri" w:eastAsia="Times New Roman" w:hAnsi="Calibri"/>
          <w:b/>
          <w:sz w:val="21"/>
          <w:szCs w:val="21"/>
        </w:rPr>
        <w:t>Suggestions for using this resource in a standards-aligned c</w:t>
      </w:r>
      <w:r>
        <w:rPr>
          <w:rFonts w:ascii="Calibri" w:eastAsia="Times New Roman" w:hAnsi="Calibri"/>
          <w:b/>
          <w:sz w:val="21"/>
          <w:szCs w:val="21"/>
        </w:rPr>
        <w:t>lassroom (check all that apply</w:t>
      </w:r>
      <w:r w:rsidRPr="00AE78DF">
        <w:rPr>
          <w:rFonts w:ascii="Calibri" w:eastAsia="Times New Roman" w:hAnsi="Calibri"/>
          <w:b/>
          <w:sz w:val="21"/>
          <w:szCs w:val="21"/>
        </w:rPr>
        <w:t>)</w:t>
      </w:r>
      <w:r>
        <w:rPr>
          <w:rFonts w:ascii="Calibri" w:eastAsia="Times New Roman" w:hAnsi="Calibri"/>
          <w:b/>
          <w:sz w:val="21"/>
          <w:szCs w:val="21"/>
        </w:rPr>
        <w:tab/>
      </w:r>
      <w:r w:rsidRPr="00F82E1D">
        <w:rPr>
          <w:rFonts w:ascii="Calibri" w:eastAsia="Times New Roman" w:hAnsi="Calibri"/>
          <w:b/>
          <w:sz w:val="21"/>
          <w:szCs w:val="21"/>
        </w:rPr>
        <w:t>Other suggestions or comments</w:t>
      </w:r>
    </w:p>
    <w:tbl>
      <w:tblPr>
        <w:tblStyle w:val="TableGrid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8676"/>
        <w:gridCol w:w="4140"/>
      </w:tblGrid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Locate additional texts that are on topic and appropriately complex.</w:t>
            </w:r>
          </w:p>
        </w:tc>
        <w:tc>
          <w:tcPr>
            <w:tcW w:w="4140" w:type="dxa"/>
            <w:vMerge w:val="restart"/>
          </w:tcPr>
          <w:p w:rsidR="00F82E1D" w:rsidRPr="00975F41" w:rsidRDefault="00F82E1D" w:rsidP="00F82E1D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Identify high-value academic vocabulary that should be addressed.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Use graphic organizers to assist with understanding new vocabulary.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Include engaging activities to increase exosure to high-value words and provide a useful review of words previously taught.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Supplement with other glossaries and student-friendly dictionaries as needed.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Highlight syntactically complex sentences from anchor texts for special examination and discussion by students.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rPr>
          <w:trHeight w:val="401"/>
        </w:trPr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Re-word questions about relevant sections of the anchor text so that they are more understandable, retaining their original rigor.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F82E1D">
        <w:tc>
          <w:tcPr>
            <w:tcW w:w="508" w:type="dxa"/>
            <w:vAlign w:val="center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676" w:type="dxa"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Provide time to engage with the level-specific complex text over repeated encounters. Each reading has different purposes, foci, questions, and activities. These include engaging discussions and structured opportunities to write.</w:t>
            </w:r>
          </w:p>
        </w:tc>
        <w:tc>
          <w:tcPr>
            <w:tcW w:w="4140" w:type="dxa"/>
            <w:vMerge/>
          </w:tcPr>
          <w:p w:rsidR="00F82E1D" w:rsidRPr="00975F41" w:rsidRDefault="00F82E1D" w:rsidP="00975F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</w:tbl>
    <w:p w:rsidR="007B098F" w:rsidRDefault="007B098F">
      <w:pPr>
        <w:rPr>
          <w:rFonts w:ascii="Calibri" w:hAnsi="Calibri"/>
          <w:b/>
          <w:sz w:val="18"/>
          <w:szCs w:val="22"/>
        </w:rPr>
      </w:pP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"/>
        <w:gridCol w:w="5183"/>
        <w:gridCol w:w="5601"/>
        <w:gridCol w:w="809"/>
        <w:gridCol w:w="903"/>
        <w:gridCol w:w="884"/>
        <w:gridCol w:w="8"/>
      </w:tblGrid>
      <w:tr w:rsidR="00D5542C" w:rsidRPr="00967A4C" w:rsidTr="00DF674F">
        <w:trPr>
          <w:gridBefore w:val="1"/>
          <w:gridAfter w:val="1"/>
          <w:wBefore w:w="4" w:type="pct"/>
          <w:wAfter w:w="3" w:type="pct"/>
          <w:trHeight w:val="440"/>
        </w:trPr>
        <w:tc>
          <w:tcPr>
            <w:tcW w:w="499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542C" w:rsidRPr="00967A4C" w:rsidRDefault="00D5542C" w:rsidP="00DF674F">
            <w:pPr>
              <w:rPr>
                <w:rFonts w:ascii="Calibri" w:hAnsi="Calibri"/>
                <w:b/>
                <w:sz w:val="28"/>
                <w:szCs w:val="22"/>
              </w:rPr>
            </w:pPr>
            <w:r w:rsidRPr="00980BD2">
              <w:rPr>
                <w:rFonts w:ascii="Calibri" w:hAnsi="Calibri"/>
                <w:b/>
                <w:sz w:val="28"/>
                <w:szCs w:val="22"/>
              </w:rPr>
              <w:lastRenderedPageBreak/>
              <w:t>Evidence</w:t>
            </w:r>
            <w:r w:rsidRPr="00967A4C">
              <w:rPr>
                <w:rFonts w:ascii="Calibri" w:hAnsi="Calibri"/>
                <w:b/>
                <w:sz w:val="28"/>
                <w:szCs w:val="22"/>
              </w:rPr>
              <w:t xml:space="preserve">: </w:t>
            </w:r>
            <w:r w:rsidR="00DF674F">
              <w:rPr>
                <w:rFonts w:ascii="Calibri" w:hAnsi="Calibri"/>
                <w:b/>
                <w:sz w:val="22"/>
                <w:szCs w:val="22"/>
              </w:rPr>
              <w:t xml:space="preserve">Are </w:t>
            </w:r>
            <w:r w:rsidRPr="00967A4C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967A4C" w:rsidDel="000A0BE5">
              <w:rPr>
                <w:rFonts w:ascii="Calibri" w:hAnsi="Calibri"/>
                <w:b/>
                <w:sz w:val="22"/>
                <w:szCs w:val="22"/>
              </w:rPr>
              <w:t xml:space="preserve">he </w:t>
            </w:r>
            <w:r w:rsidRPr="00967A4C">
              <w:rPr>
                <w:rFonts w:ascii="Calibri" w:hAnsi="Calibri"/>
                <w:b/>
                <w:sz w:val="22"/>
                <w:szCs w:val="22"/>
              </w:rPr>
              <w:t>resource</w:t>
            </w:r>
            <w:r w:rsidR="00DF674F">
              <w:rPr>
                <w:rFonts w:ascii="Calibri" w:hAnsi="Calibri"/>
                <w:b/>
                <w:sz w:val="22"/>
                <w:szCs w:val="22"/>
              </w:rPr>
              <w:t xml:space="preserve">’s </w:t>
            </w:r>
            <w:r w:rsidRPr="00967A4C" w:rsidDel="000A0BE5">
              <w:rPr>
                <w:rFonts w:ascii="Calibri" w:hAnsi="Calibri"/>
                <w:b/>
                <w:sz w:val="22"/>
                <w:szCs w:val="22"/>
              </w:rPr>
              <w:t>reading</w:t>
            </w:r>
            <w:r w:rsidR="00DF674F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Pr="00967A4C" w:rsidDel="000A0BE5">
              <w:rPr>
                <w:rFonts w:ascii="Calibri" w:hAnsi="Calibri"/>
                <w:b/>
                <w:sz w:val="22"/>
                <w:szCs w:val="22"/>
              </w:rPr>
              <w:t xml:space="preserve">writing activities grounded in evidence from </w:t>
            </w:r>
            <w:r>
              <w:rPr>
                <w:rFonts w:ascii="Calibri" w:hAnsi="Calibri"/>
                <w:b/>
                <w:sz w:val="22"/>
                <w:szCs w:val="22"/>
              </w:rPr>
              <w:t>th</w:t>
            </w:r>
            <w:r w:rsidR="00DF674F">
              <w:rPr>
                <w:rFonts w:ascii="Calibri" w:hAnsi="Calibri"/>
                <w:b/>
                <w:sz w:val="22"/>
                <w:szCs w:val="22"/>
              </w:rPr>
              <w:t xml:space="preserve">e provided </w:t>
            </w:r>
            <w:r w:rsidRPr="00967A4C" w:rsidDel="000A0BE5">
              <w:rPr>
                <w:rFonts w:ascii="Calibri" w:hAnsi="Calibri"/>
                <w:b/>
                <w:sz w:val="22"/>
                <w:szCs w:val="22"/>
              </w:rPr>
              <w:t>text</w:t>
            </w:r>
            <w:r w:rsidR="00DF674F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967A4C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</w:tr>
      <w:tr w:rsidR="00DF674F" w:rsidRPr="00244BD0" w:rsidTr="00F80E97">
        <w:trPr>
          <w:trHeight w:val="90"/>
        </w:trPr>
        <w:tc>
          <w:tcPr>
            <w:tcW w:w="1938" w:type="pct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Metric</w:t>
            </w:r>
          </w:p>
        </w:tc>
        <w:tc>
          <w:tcPr>
            <w:tcW w:w="2090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Evidence / Notes</w:t>
            </w:r>
          </w:p>
        </w:tc>
        <w:tc>
          <w:tcPr>
            <w:tcW w:w="302" w:type="pct"/>
            <w:tcBorders>
              <w:top w:val="double" w:sz="4" w:space="0" w:color="auto"/>
            </w:tcBorders>
            <w:shd w:val="clear" w:color="auto" w:fill="F2F2F2"/>
            <w:noWrap/>
            <w:vAlign w:val="center"/>
          </w:tcPr>
          <w:p w:rsidR="00DF674F" w:rsidRPr="00F80E97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Meets</w:t>
            </w:r>
          </w:p>
        </w:tc>
        <w:tc>
          <w:tcPr>
            <w:tcW w:w="337" w:type="pct"/>
            <w:tcBorders>
              <w:top w:val="double" w:sz="4" w:space="0" w:color="auto"/>
            </w:tcBorders>
            <w:shd w:val="clear" w:color="auto" w:fill="F2F2F2"/>
            <w:noWrap/>
            <w:vAlign w:val="center"/>
          </w:tcPr>
          <w:p w:rsidR="00DF674F" w:rsidRPr="00F80E97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Partially Meets</w:t>
            </w:r>
          </w:p>
        </w:tc>
        <w:tc>
          <w:tcPr>
            <w:tcW w:w="333" w:type="pct"/>
            <w:gridSpan w:val="2"/>
            <w:tcBorders>
              <w:top w:val="double" w:sz="4" w:space="0" w:color="auto"/>
            </w:tcBorders>
            <w:shd w:val="clear" w:color="auto" w:fill="F2F2F2"/>
            <w:noWrap/>
            <w:vAlign w:val="center"/>
          </w:tcPr>
          <w:p w:rsidR="00DF674F" w:rsidRPr="00F80E97" w:rsidRDefault="00DF674F" w:rsidP="00DF674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2"/>
              </w:rPr>
            </w:pPr>
            <w:r w:rsidRPr="00F80E97">
              <w:rPr>
                <w:rFonts w:ascii="Calibri" w:eastAsia="Times New Roman" w:hAnsi="Calibri"/>
                <w:b/>
                <w:bCs/>
                <w:sz w:val="20"/>
                <w:szCs w:val="22"/>
              </w:rPr>
              <w:t>Doesn’t Meet</w:t>
            </w:r>
          </w:p>
        </w:tc>
      </w:tr>
      <w:tr w:rsidR="00DF674F" w:rsidRPr="002C146D" w:rsidTr="00F80E97">
        <w:trPr>
          <w:trHeight w:val="620"/>
        </w:trPr>
        <w:tc>
          <w:tcPr>
            <w:tcW w:w="193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E23" w:rsidRPr="008B2E23" w:rsidRDefault="00DF674F" w:rsidP="008B2E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980BD2">
              <w:rPr>
                <w:rFonts w:ascii="Calibri" w:hAnsi="Calibri"/>
                <w:sz w:val="21"/>
                <w:szCs w:val="21"/>
              </w:rPr>
              <w:t xml:space="preserve">Questions </w:t>
            </w:r>
            <w:r>
              <w:rPr>
                <w:rFonts w:ascii="Calibri" w:hAnsi="Calibri"/>
                <w:sz w:val="21"/>
                <w:szCs w:val="21"/>
              </w:rPr>
              <w:t xml:space="preserve">can only be answered by reading this text, and they </w:t>
            </w:r>
            <w:r w:rsidRPr="00980BD2">
              <w:rPr>
                <w:rFonts w:ascii="Calibri" w:hAnsi="Calibri"/>
                <w:sz w:val="21"/>
                <w:szCs w:val="21"/>
              </w:rPr>
              <w:t>require readers to produce evidence from the text.</w:t>
            </w:r>
          </w:p>
        </w:tc>
        <w:tc>
          <w:tcPr>
            <w:tcW w:w="2090" w:type="pct"/>
            <w:tcBorders>
              <w:top w:val="double" w:sz="4" w:space="0" w:color="auto"/>
            </w:tcBorders>
            <w:shd w:val="clear" w:color="auto" w:fill="auto"/>
            <w:noWrap/>
          </w:tcPr>
          <w:p w:rsidR="00DF674F" w:rsidRPr="00F80E97" w:rsidRDefault="00DF674F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37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33" w:type="pct"/>
            <w:gridSpan w:val="2"/>
            <w:tcBorders>
              <w:top w:val="double" w:sz="4" w:space="0" w:color="auto"/>
            </w:tcBorders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DF674F" w:rsidRPr="002C146D" w:rsidTr="00F80E97">
        <w:trPr>
          <w:trHeight w:val="620"/>
        </w:trPr>
        <w:tc>
          <w:tcPr>
            <w:tcW w:w="1938" w:type="pct"/>
            <w:gridSpan w:val="2"/>
            <w:shd w:val="clear" w:color="auto" w:fill="FFFFFF"/>
            <w:vAlign w:val="center"/>
          </w:tcPr>
          <w:p w:rsidR="00DF674F" w:rsidRPr="00980BD2" w:rsidRDefault="008B2E23" w:rsidP="00AE18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There are </w:t>
            </w:r>
            <w:r w:rsidRPr="008B2E23">
              <w:rPr>
                <w:rFonts w:ascii="Calibri" w:hAnsi="Calibri"/>
                <w:sz w:val="21"/>
                <w:szCs w:val="21"/>
              </w:rPr>
              <w:t>sequences of high-quality, standards-based, text dependent questions</w:t>
            </w:r>
            <w:r>
              <w:rPr>
                <w:rFonts w:ascii="Calibri" w:hAnsi="Calibri"/>
                <w:sz w:val="21"/>
                <w:szCs w:val="21"/>
              </w:rPr>
              <w:t xml:space="preserve"> which </w:t>
            </w:r>
            <w:r w:rsidRPr="008B2E23">
              <w:rPr>
                <w:rFonts w:ascii="Calibri" w:hAnsi="Calibri"/>
                <w:sz w:val="21"/>
                <w:szCs w:val="21"/>
              </w:rPr>
              <w:t>delve deeply into texts to build understanding of the central ideas and key details.</w:t>
            </w:r>
          </w:p>
        </w:tc>
        <w:tc>
          <w:tcPr>
            <w:tcW w:w="2090" w:type="pct"/>
            <w:shd w:val="clear" w:color="auto" w:fill="FFFFFF"/>
            <w:noWrap/>
          </w:tcPr>
          <w:p w:rsidR="00DF674F" w:rsidRPr="00F80E97" w:rsidRDefault="00DF674F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3" w:type="pct"/>
            <w:gridSpan w:val="2"/>
            <w:shd w:val="clear" w:color="auto" w:fill="FFFFFF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DF674F" w:rsidRPr="002C146D" w:rsidTr="00F80E97">
        <w:trPr>
          <w:trHeight w:val="620"/>
        </w:trPr>
        <w:tc>
          <w:tcPr>
            <w:tcW w:w="1938" w:type="pct"/>
            <w:gridSpan w:val="2"/>
            <w:shd w:val="clear" w:color="auto" w:fill="auto"/>
            <w:vAlign w:val="center"/>
          </w:tcPr>
          <w:p w:rsidR="00DF674F" w:rsidRPr="002C146D" w:rsidRDefault="00DF674F" w:rsidP="00BC7D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W</w:t>
            </w:r>
            <w:r w:rsidRPr="00980BD2">
              <w:rPr>
                <w:rFonts w:ascii="Calibri" w:hAnsi="Calibri"/>
                <w:sz w:val="21"/>
                <w:szCs w:val="21"/>
              </w:rPr>
              <w:t xml:space="preserve">riting and speaking assignments require students </w:t>
            </w:r>
            <w:r w:rsidR="00BC7D65">
              <w:rPr>
                <w:rFonts w:ascii="Calibri" w:hAnsi="Calibri"/>
                <w:sz w:val="21"/>
                <w:szCs w:val="21"/>
              </w:rPr>
              <w:t>to provide text-based evidence.</w:t>
            </w:r>
          </w:p>
        </w:tc>
        <w:tc>
          <w:tcPr>
            <w:tcW w:w="2090" w:type="pct"/>
            <w:shd w:val="clear" w:color="auto" w:fill="auto"/>
            <w:noWrap/>
          </w:tcPr>
          <w:p w:rsidR="00DF674F" w:rsidRPr="00F80E97" w:rsidRDefault="00DF674F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C146D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33" w:type="pct"/>
            <w:gridSpan w:val="2"/>
          </w:tcPr>
          <w:p w:rsidR="00DF674F" w:rsidRPr="002C146D" w:rsidRDefault="00DF674F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F80E97" w:rsidRPr="002C146D" w:rsidTr="00F80E97">
        <w:trPr>
          <w:trHeight w:val="620"/>
        </w:trPr>
        <w:tc>
          <w:tcPr>
            <w:tcW w:w="1938" w:type="pct"/>
            <w:gridSpan w:val="2"/>
            <w:shd w:val="clear" w:color="auto" w:fill="auto"/>
            <w:vAlign w:val="center"/>
          </w:tcPr>
          <w:p w:rsidR="00F80E97" w:rsidRDefault="00F80E97" w:rsidP="00F80E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96" w:hanging="196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The resource includes </w:t>
            </w:r>
            <w:r w:rsidRPr="00F80E97">
              <w:rPr>
                <w:rFonts w:ascii="Calibri" w:hAnsi="Calibri"/>
                <w:sz w:val="21"/>
                <w:szCs w:val="21"/>
              </w:rPr>
              <w:t>writing exemplars (mentor texts) that highlight specific elements of a well-structured response.</w:t>
            </w:r>
          </w:p>
        </w:tc>
        <w:tc>
          <w:tcPr>
            <w:tcW w:w="2090" w:type="pct"/>
            <w:shd w:val="clear" w:color="auto" w:fill="auto"/>
            <w:noWrap/>
          </w:tcPr>
          <w:p w:rsidR="00F80E97" w:rsidRPr="00F80E97" w:rsidRDefault="00F80E97" w:rsidP="00F80E9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F80E97" w:rsidRPr="002C146D" w:rsidRDefault="00F80E97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F80E97" w:rsidRPr="002C146D" w:rsidRDefault="00F80E97" w:rsidP="00AE18F2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3" w:type="pct"/>
            <w:gridSpan w:val="2"/>
          </w:tcPr>
          <w:p w:rsidR="00F80E97" w:rsidRPr="002C146D" w:rsidRDefault="00F80E97" w:rsidP="00AE18F2">
            <w:pPr>
              <w:jc w:val="center"/>
              <w:rPr>
                <w:rFonts w:ascii="Calibri" w:eastAsia="Times New Roman" w:hAnsi="Calibri"/>
              </w:rPr>
            </w:pPr>
          </w:p>
        </w:tc>
      </w:tr>
    </w:tbl>
    <w:p w:rsidR="00606969" w:rsidRDefault="00606969" w:rsidP="008B29BC">
      <w:pPr>
        <w:pStyle w:val="ColorfulShading-Accent31"/>
        <w:tabs>
          <w:tab w:val="left" w:pos="720"/>
          <w:tab w:val="left" w:pos="9360"/>
        </w:tabs>
        <w:spacing w:line="276" w:lineRule="auto"/>
        <w:ind w:left="0"/>
        <w:rPr>
          <w:rFonts w:ascii="Calibri" w:hAnsi="Calibri"/>
          <w:b/>
          <w:sz w:val="18"/>
          <w:szCs w:val="22"/>
        </w:rPr>
      </w:pPr>
    </w:p>
    <w:p w:rsidR="00AE78DF" w:rsidRPr="00F82E1D" w:rsidRDefault="00AE78DF" w:rsidP="00F82E1D">
      <w:pPr>
        <w:pBdr>
          <w:bottom w:val="single" w:sz="4" w:space="1" w:color="auto"/>
        </w:pBdr>
        <w:tabs>
          <w:tab w:val="right" w:pos="13410"/>
        </w:tabs>
        <w:spacing w:before="120" w:after="120"/>
        <w:rPr>
          <w:rFonts w:ascii="Calibri" w:eastAsia="Times New Roman" w:hAnsi="Calibri"/>
          <w:b/>
          <w:sz w:val="21"/>
          <w:szCs w:val="21"/>
        </w:rPr>
      </w:pPr>
      <w:r w:rsidRPr="00AE78DF">
        <w:rPr>
          <w:rFonts w:ascii="Calibri" w:eastAsia="Times New Roman" w:hAnsi="Calibri"/>
          <w:b/>
          <w:sz w:val="21"/>
          <w:szCs w:val="21"/>
        </w:rPr>
        <w:t>Suggestions for using this resource in a standards-aligned c</w:t>
      </w:r>
      <w:r w:rsidR="00F82E1D">
        <w:rPr>
          <w:rFonts w:ascii="Calibri" w:eastAsia="Times New Roman" w:hAnsi="Calibri"/>
          <w:b/>
          <w:sz w:val="21"/>
          <w:szCs w:val="21"/>
        </w:rPr>
        <w:t>lassroom (check all that apply</w:t>
      </w:r>
      <w:r w:rsidRPr="00AE78DF">
        <w:rPr>
          <w:rFonts w:ascii="Calibri" w:eastAsia="Times New Roman" w:hAnsi="Calibri"/>
          <w:b/>
          <w:sz w:val="21"/>
          <w:szCs w:val="21"/>
        </w:rPr>
        <w:t>)</w:t>
      </w:r>
      <w:r w:rsidR="00F82E1D">
        <w:rPr>
          <w:rFonts w:ascii="Calibri" w:eastAsia="Times New Roman" w:hAnsi="Calibri"/>
          <w:b/>
          <w:sz w:val="21"/>
          <w:szCs w:val="21"/>
        </w:rPr>
        <w:tab/>
      </w:r>
      <w:r w:rsidR="00F82E1D" w:rsidRPr="00F82E1D">
        <w:rPr>
          <w:rFonts w:ascii="Calibri" w:eastAsia="Times New Roman" w:hAnsi="Calibri"/>
          <w:b/>
          <w:sz w:val="21"/>
          <w:szCs w:val="21"/>
        </w:rPr>
        <w:t>Other suggestions or comments</w:t>
      </w:r>
    </w:p>
    <w:tbl>
      <w:tblPr>
        <w:tblStyle w:val="TableGrid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8712"/>
        <w:gridCol w:w="4140"/>
      </w:tblGrid>
      <w:tr w:rsidR="00F82E1D" w:rsidRPr="00975F41" w:rsidTr="00F82E1D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Replace non-text-dependent questions with valuable text-dependent questions that target level-specific standards, and that include a mix of factual and inferential questions.</w:t>
            </w:r>
          </w:p>
        </w:tc>
        <w:tc>
          <w:tcPr>
            <w:tcW w:w="4140" w:type="dxa"/>
            <w:vMerge w:val="restart"/>
          </w:tcPr>
          <w:p w:rsidR="00F82E1D" w:rsidRPr="00F82E1D" w:rsidRDefault="00F82E1D" w:rsidP="00F82E1D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1"/>
              </w:rPr>
            </w:pPr>
          </w:p>
        </w:tc>
      </w:tr>
      <w:tr w:rsidR="00F82E1D" w:rsidRPr="00975F41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Add text-based writing assignments of varying lengths that demand knowledge and understanding of the main ideas of the texts.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Create culminating unit assignments that reflect what is most essential for students to learn from the text(s) and addresses several at-level (or higher) specific standards.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Build in frequent opportunities for collaborative conversations where students share their findings and evidence about what they are reading and researching.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Ask ELLs to arrive at a reasonable interpretation of extended discourse, rather than being asked to process every word literally.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Integrate lessons about grammatical and text structures that are essential to producing coherent, clear and meaningful writing.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975F41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Include a set of clear, concrete instructional routines that support students as they generate and organize their ideas for writing and research.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  <w:tr w:rsidR="00F82E1D" w:rsidRPr="00F80E97" w:rsidTr="00975F41">
        <w:trPr>
          <w:trHeight w:val="537"/>
        </w:trPr>
        <w:tc>
          <w:tcPr>
            <w:tcW w:w="472" w:type="dxa"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8712" w:type="dxa"/>
          </w:tcPr>
          <w:p w:rsidR="00F82E1D" w:rsidRPr="00F80E97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  <w:r w:rsidRPr="00975F41">
              <w:rPr>
                <w:rFonts w:ascii="Calibri" w:hAnsi="Calibri"/>
                <w:sz w:val="22"/>
                <w:szCs w:val="21"/>
              </w:rPr>
              <w:t>Facilitate students’ entry into and development of writing, with, for example, sentence frames.</w:t>
            </w:r>
          </w:p>
        </w:tc>
        <w:tc>
          <w:tcPr>
            <w:tcW w:w="4140" w:type="dxa"/>
            <w:vMerge/>
          </w:tcPr>
          <w:p w:rsidR="00F82E1D" w:rsidRPr="00975F41" w:rsidRDefault="00F82E1D" w:rsidP="0074702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1"/>
              </w:rPr>
            </w:pPr>
          </w:p>
        </w:tc>
      </w:tr>
    </w:tbl>
    <w:p w:rsidR="003624FF" w:rsidRDefault="003624FF" w:rsidP="00975F41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Calibri" w:hAnsi="Calibri"/>
          <w:sz w:val="12"/>
          <w:szCs w:val="21"/>
        </w:rPr>
      </w:pPr>
    </w:p>
    <w:p w:rsidR="003624FF" w:rsidRDefault="003624FF">
      <w:pPr>
        <w:rPr>
          <w:rFonts w:ascii="Calibri" w:hAnsi="Calibri"/>
          <w:sz w:val="12"/>
          <w:szCs w:val="21"/>
        </w:rPr>
      </w:pPr>
      <w:r>
        <w:rPr>
          <w:rFonts w:ascii="Calibri" w:hAnsi="Calibri"/>
          <w:sz w:val="12"/>
          <w:szCs w:val="21"/>
        </w:rPr>
        <w:br w:type="page"/>
      </w:r>
    </w:p>
    <w:p w:rsidR="00F80E97" w:rsidRPr="003624FF" w:rsidRDefault="003624FF" w:rsidP="003624FF">
      <w:pPr>
        <w:widowControl w:val="0"/>
        <w:shd w:val="clear" w:color="auto" w:fill="F2F2F2" w:themeFill="background1" w:themeFillShade="F2"/>
        <w:tabs>
          <w:tab w:val="left" w:pos="540"/>
        </w:tabs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1"/>
        </w:rPr>
      </w:pPr>
      <w:r w:rsidRPr="003624FF">
        <w:rPr>
          <w:rFonts w:ascii="Calibri" w:hAnsi="Calibri"/>
          <w:b/>
          <w:sz w:val="28"/>
          <w:szCs w:val="21"/>
        </w:rPr>
        <w:lastRenderedPageBreak/>
        <w:t>Final Thoughts, Comments, and Questions that weren’t recorded elsewhere.</w:t>
      </w:r>
    </w:p>
    <w:p w:rsidR="003624FF" w:rsidRPr="003624FF" w:rsidRDefault="003624FF" w:rsidP="003624FF">
      <w:pPr>
        <w:widowControl w:val="0"/>
        <w:shd w:val="clear" w:color="auto" w:fill="F2F2F2" w:themeFill="background1" w:themeFillShade="F2"/>
        <w:tabs>
          <w:tab w:val="left" w:pos="540"/>
        </w:tabs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1"/>
        </w:rPr>
      </w:pPr>
      <w:r w:rsidRPr="003624FF">
        <w:rPr>
          <w:rFonts w:ascii="Calibri" w:hAnsi="Calibri"/>
          <w:b/>
          <w:sz w:val="28"/>
          <w:szCs w:val="21"/>
        </w:rPr>
        <w:t xml:space="preserve">Are there other considerations for practitioners </w:t>
      </w:r>
      <w:r>
        <w:rPr>
          <w:rFonts w:ascii="Calibri" w:hAnsi="Calibri"/>
          <w:b/>
          <w:sz w:val="28"/>
          <w:szCs w:val="21"/>
        </w:rPr>
        <w:t xml:space="preserve">who are </w:t>
      </w:r>
      <w:r w:rsidRPr="003624FF">
        <w:rPr>
          <w:rFonts w:ascii="Calibri" w:hAnsi="Calibri"/>
          <w:b/>
          <w:sz w:val="28"/>
          <w:szCs w:val="21"/>
        </w:rPr>
        <w:t>wondering if they should use this resource?</w:t>
      </w:r>
    </w:p>
    <w:p w:rsidR="003624FF" w:rsidRDefault="003624FF" w:rsidP="00975F41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Calibri" w:hAnsi="Calibri"/>
          <w:szCs w:val="21"/>
        </w:rPr>
      </w:pPr>
    </w:p>
    <w:p w:rsidR="003624FF" w:rsidRPr="003624FF" w:rsidRDefault="003624FF" w:rsidP="00975F41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Calibri" w:hAnsi="Calibri"/>
          <w:szCs w:val="21"/>
        </w:rPr>
      </w:pPr>
    </w:p>
    <w:sectPr w:rsidR="003624FF" w:rsidRPr="003624FF" w:rsidSect="002B665E">
      <w:headerReference w:type="default" r:id="rId17"/>
      <w:pgSz w:w="15840" w:h="12240" w:orient="landscape"/>
      <w:pgMar w:top="1080" w:right="1170" w:bottom="900" w:left="126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33" w:rsidRDefault="00BD5533" w:rsidP="00B42750">
      <w:r>
        <w:separator/>
      </w:r>
    </w:p>
  </w:endnote>
  <w:endnote w:type="continuationSeparator" w:id="0">
    <w:p w:rsidR="00BD5533" w:rsidRDefault="00BD5533" w:rsidP="00B4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50" w:rsidRDefault="00B42750" w:rsidP="00B427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750" w:rsidRDefault="00B42750" w:rsidP="00B427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50" w:rsidRPr="00C66553" w:rsidRDefault="00B42750" w:rsidP="00B42750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C66553">
      <w:rPr>
        <w:rStyle w:val="PageNumber"/>
        <w:rFonts w:ascii="Calibri" w:hAnsi="Calibri"/>
        <w:sz w:val="20"/>
        <w:szCs w:val="20"/>
      </w:rPr>
      <w:fldChar w:fldCharType="begin"/>
    </w:r>
    <w:r w:rsidRPr="00C66553">
      <w:rPr>
        <w:rStyle w:val="PageNumber"/>
        <w:rFonts w:ascii="Calibri" w:hAnsi="Calibri"/>
        <w:sz w:val="20"/>
        <w:szCs w:val="20"/>
      </w:rPr>
      <w:instrText xml:space="preserve">PAGE  </w:instrText>
    </w:r>
    <w:r w:rsidRPr="00C66553">
      <w:rPr>
        <w:rStyle w:val="PageNumber"/>
        <w:rFonts w:ascii="Calibri" w:hAnsi="Calibri"/>
        <w:sz w:val="20"/>
        <w:szCs w:val="20"/>
      </w:rPr>
      <w:fldChar w:fldCharType="separate"/>
    </w:r>
    <w:r w:rsidR="00BE01E1">
      <w:rPr>
        <w:rStyle w:val="PageNumber"/>
        <w:rFonts w:ascii="Calibri" w:hAnsi="Calibri"/>
        <w:noProof/>
        <w:sz w:val="20"/>
        <w:szCs w:val="20"/>
      </w:rPr>
      <w:t>2</w:t>
    </w:r>
    <w:r w:rsidRPr="00C66553">
      <w:rPr>
        <w:rStyle w:val="PageNumber"/>
        <w:rFonts w:ascii="Calibri" w:hAnsi="Calibri"/>
        <w:sz w:val="20"/>
        <w:szCs w:val="20"/>
      </w:rPr>
      <w:fldChar w:fldCharType="end"/>
    </w:r>
  </w:p>
  <w:p w:rsidR="00B42750" w:rsidRPr="00B609B4" w:rsidRDefault="000446B7" w:rsidP="00B42750">
    <w:pPr>
      <w:pStyle w:val="Footer"/>
      <w:ind w:right="360"/>
      <w:jc w:val="righ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-100330</wp:posOffset>
          </wp:positionV>
          <wp:extent cx="476410" cy="30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ES Black_transparent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4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2750">
      <w:rPr>
        <w:rFonts w:ascii="Calibri" w:hAnsi="Calibri"/>
        <w:sz w:val="18"/>
        <w:szCs w:val="18"/>
      </w:rPr>
      <w:t xml:space="preserve">College &amp; Career Readiness Standards-in-Action, MA, rev. </w:t>
    </w:r>
    <w:r w:rsidR="00E94CC2">
      <w:rPr>
        <w:rFonts w:ascii="Calibri" w:hAnsi="Calibri"/>
        <w:sz w:val="18"/>
        <w:szCs w:val="18"/>
      </w:rPr>
      <w:t>August</w:t>
    </w:r>
    <w:r w:rsidR="00B42750">
      <w:rPr>
        <w:rFonts w:ascii="Calibri" w:hAnsi="Calibri"/>
        <w:sz w:val="18"/>
        <w:szCs w:val="18"/>
      </w:rPr>
      <w:t xml:space="preserve"> 201</w:t>
    </w:r>
    <w:r w:rsidR="002B665E">
      <w:rPr>
        <w:rFonts w:ascii="Calibri" w:hAnsi="Calibri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10" w:rsidRDefault="00EE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33" w:rsidRDefault="00BD5533" w:rsidP="00B42750">
      <w:r>
        <w:separator/>
      </w:r>
    </w:p>
  </w:footnote>
  <w:footnote w:type="continuationSeparator" w:id="0">
    <w:p w:rsidR="00BD5533" w:rsidRDefault="00BD5533" w:rsidP="00B42750">
      <w:r>
        <w:continuationSeparator/>
      </w:r>
    </w:p>
  </w:footnote>
  <w:footnote w:id="1">
    <w:p w:rsidR="00B42750" w:rsidRPr="00F03CE8" w:rsidRDefault="00B42750" w:rsidP="00B42750">
      <w:pPr>
        <w:pStyle w:val="Reference"/>
        <w:spacing w:after="0" w:line="240" w:lineRule="auto"/>
        <w:ind w:left="0" w:right="720" w:firstLine="0"/>
        <w:rPr>
          <w:rFonts w:ascii="Calibri" w:hAnsi="Calibri"/>
          <w:sz w:val="20"/>
          <w:szCs w:val="20"/>
          <w:lang w:val="en-US"/>
        </w:rPr>
      </w:pPr>
      <w:r w:rsidRPr="005E059D">
        <w:rPr>
          <w:rStyle w:val="FootnoteReference"/>
          <w:rFonts w:ascii="Calibri" w:hAnsi="Calibri"/>
          <w:sz w:val="20"/>
          <w:szCs w:val="20"/>
        </w:rPr>
        <w:footnoteRef/>
      </w:r>
      <w:r w:rsidRPr="005E059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Adapted</w:t>
      </w:r>
      <w:r w:rsidRPr="005E059D">
        <w:rPr>
          <w:rFonts w:ascii="Calibri" w:hAnsi="Calibri" w:cs="Times New Roman"/>
          <w:sz w:val="20"/>
          <w:szCs w:val="20"/>
        </w:rPr>
        <w:t xml:space="preserve"> from </w:t>
      </w:r>
      <w:r w:rsidR="00E961BC">
        <w:rPr>
          <w:rFonts w:ascii="Calibri" w:hAnsi="Calibri"/>
          <w:sz w:val="20"/>
          <w:szCs w:val="20"/>
          <w:lang w:val="en-US"/>
        </w:rPr>
        <w:t xml:space="preserve">Standards-in-Action </w:t>
      </w:r>
      <w:r w:rsidR="00F03CE8">
        <w:rPr>
          <w:rFonts w:ascii="Calibri" w:hAnsi="Calibri"/>
          <w:sz w:val="20"/>
          <w:szCs w:val="20"/>
          <w:lang w:val="en-US"/>
        </w:rPr>
        <w:t>Curriculum Review Protocol</w:t>
      </w:r>
      <w:r w:rsidR="00E961BC">
        <w:rPr>
          <w:rFonts w:ascii="Calibri" w:hAnsi="Calibri"/>
          <w:sz w:val="20"/>
          <w:szCs w:val="20"/>
          <w:lang w:val="en-US"/>
        </w:rPr>
        <w:t>, versions 1.0 (</w:t>
      </w:r>
      <w:hyperlink r:id="rId1" w:history="1">
        <w:r w:rsidR="00E961BC" w:rsidRPr="00E961BC">
          <w:rPr>
            <w:rStyle w:val="Hyperlink"/>
            <w:rFonts w:ascii="Calibri" w:hAnsi="Calibri"/>
            <w:sz w:val="20"/>
            <w:szCs w:val="20"/>
            <w:lang w:val="en-US"/>
          </w:rPr>
          <w:t>2016</w:t>
        </w:r>
      </w:hyperlink>
      <w:r w:rsidR="00E961BC">
        <w:rPr>
          <w:rFonts w:ascii="Calibri" w:hAnsi="Calibri"/>
          <w:sz w:val="20"/>
          <w:szCs w:val="20"/>
          <w:lang w:val="en-US"/>
        </w:rPr>
        <w:t>) and 2.0</w:t>
      </w:r>
      <w:r w:rsidR="00F03CE8">
        <w:rPr>
          <w:rFonts w:ascii="Calibri" w:hAnsi="Calibri"/>
          <w:sz w:val="20"/>
          <w:szCs w:val="20"/>
          <w:lang w:val="en-US"/>
        </w:rPr>
        <w:t xml:space="preserve"> (2019)</w:t>
      </w:r>
    </w:p>
    <w:p w:rsidR="00B42750" w:rsidRPr="00B609B4" w:rsidRDefault="00B42750" w:rsidP="00B42750">
      <w:pPr>
        <w:pStyle w:val="Reference"/>
        <w:spacing w:after="0" w:line="240" w:lineRule="auto"/>
        <w:ind w:left="0" w:right="720" w:firstLine="0"/>
        <w:rPr>
          <w:noProof/>
          <w:sz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10" w:rsidRDefault="00EE5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10" w:rsidRDefault="00EE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10" w:rsidRDefault="00EE5A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50" w:rsidRPr="00EB3F7D" w:rsidRDefault="00175250" w:rsidP="00175250">
    <w:pPr>
      <w:pStyle w:val="ColorfulShading-Accent31"/>
      <w:pBdr>
        <w:bottom w:val="single" w:sz="4" w:space="1" w:color="auto"/>
      </w:pBdr>
      <w:tabs>
        <w:tab w:val="left" w:pos="360"/>
        <w:tab w:val="left" w:pos="720"/>
        <w:tab w:val="left" w:pos="8820"/>
      </w:tabs>
      <w:spacing w:after="120"/>
      <w:ind w:left="0" w:right="-270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Resource Title/</w:t>
    </w:r>
    <w:r w:rsidR="00B42750">
      <w:rPr>
        <w:rFonts w:ascii="Calibri" w:hAnsi="Calibri"/>
        <w:b/>
        <w:sz w:val="22"/>
        <w:szCs w:val="22"/>
      </w:rPr>
      <w:t xml:space="preserve"> Publisher</w:t>
    </w:r>
    <w:r>
      <w:rPr>
        <w:rFonts w:ascii="Calibri" w:hAnsi="Calibri"/>
        <w:b/>
        <w:sz w:val="22"/>
        <w:szCs w:val="22"/>
      </w:rPr>
      <w:t>/stated GLE</w:t>
    </w:r>
    <w:r w:rsidR="00B42750">
      <w:rPr>
        <w:rFonts w:ascii="Calibri" w:hAnsi="Calibri"/>
        <w:b/>
        <w:sz w:val="22"/>
        <w:szCs w:val="22"/>
      </w:rPr>
      <w:t>:</w:t>
    </w:r>
    <w:r w:rsidR="00B42750"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>Reviewer/Review Date:</w:t>
    </w:r>
  </w:p>
  <w:p w:rsidR="00B42750" w:rsidRPr="000C27A6" w:rsidRDefault="00B42750" w:rsidP="00B42750">
    <w:pPr>
      <w:pStyle w:val="Header"/>
      <w:tabs>
        <w:tab w:val="left" w:pos="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260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346F"/>
    <w:multiLevelType w:val="hybridMultilevel"/>
    <w:tmpl w:val="6CF68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4571C"/>
    <w:multiLevelType w:val="hybridMultilevel"/>
    <w:tmpl w:val="234A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69CF"/>
    <w:multiLevelType w:val="hybridMultilevel"/>
    <w:tmpl w:val="015A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14E8"/>
    <w:multiLevelType w:val="hybridMultilevel"/>
    <w:tmpl w:val="6090E162"/>
    <w:lvl w:ilvl="0" w:tplc="A4FE251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DCE"/>
    <w:multiLevelType w:val="hybridMultilevel"/>
    <w:tmpl w:val="C3B2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86CB1"/>
    <w:multiLevelType w:val="multilevel"/>
    <w:tmpl w:val="8D86F2B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0847"/>
    <w:multiLevelType w:val="hybridMultilevel"/>
    <w:tmpl w:val="BC348D56"/>
    <w:lvl w:ilvl="0" w:tplc="8C1A32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C1A9B"/>
    <w:multiLevelType w:val="hybridMultilevel"/>
    <w:tmpl w:val="BC4426C8"/>
    <w:lvl w:ilvl="0" w:tplc="A4FE251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 w:tplc="DB500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B0D"/>
    <w:multiLevelType w:val="hybridMultilevel"/>
    <w:tmpl w:val="4CC2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A98"/>
    <w:multiLevelType w:val="hybridMultilevel"/>
    <w:tmpl w:val="EE08404A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4FD0"/>
    <w:multiLevelType w:val="hybridMultilevel"/>
    <w:tmpl w:val="7550F0EA"/>
    <w:lvl w:ilvl="0" w:tplc="0AB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31888"/>
    <w:multiLevelType w:val="hybridMultilevel"/>
    <w:tmpl w:val="B18860D0"/>
    <w:lvl w:ilvl="0" w:tplc="6CD6DD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6D8B"/>
    <w:multiLevelType w:val="hybridMultilevel"/>
    <w:tmpl w:val="5ECC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92110"/>
    <w:multiLevelType w:val="multilevel"/>
    <w:tmpl w:val="8D86F2B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2D83"/>
    <w:multiLevelType w:val="hybridMultilevel"/>
    <w:tmpl w:val="267A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87CE4"/>
    <w:multiLevelType w:val="hybridMultilevel"/>
    <w:tmpl w:val="158AB6C2"/>
    <w:lvl w:ilvl="0" w:tplc="C2A00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A3350"/>
    <w:multiLevelType w:val="hybridMultilevel"/>
    <w:tmpl w:val="E6A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F157A"/>
    <w:multiLevelType w:val="hybridMultilevel"/>
    <w:tmpl w:val="28FC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A640D"/>
    <w:multiLevelType w:val="hybridMultilevel"/>
    <w:tmpl w:val="50DC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7EB9"/>
    <w:multiLevelType w:val="hybridMultilevel"/>
    <w:tmpl w:val="BCD2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42940"/>
    <w:multiLevelType w:val="hybridMultilevel"/>
    <w:tmpl w:val="8D86F2B8"/>
    <w:lvl w:ilvl="0" w:tplc="A4FE251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 w:tplc="DFB4BD1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4D9A"/>
    <w:multiLevelType w:val="hybridMultilevel"/>
    <w:tmpl w:val="8EA2578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0D6801"/>
    <w:multiLevelType w:val="hybridMultilevel"/>
    <w:tmpl w:val="76E6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C1AAB"/>
    <w:multiLevelType w:val="hybridMultilevel"/>
    <w:tmpl w:val="86804BF6"/>
    <w:lvl w:ilvl="0" w:tplc="8ED64086">
      <w:start w:val="1"/>
      <w:numFmt w:val="bullet"/>
      <w:lvlText w:val=""/>
      <w:lvlJc w:val="left"/>
      <w:pPr>
        <w:ind w:left="99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98C7852"/>
    <w:multiLevelType w:val="hybridMultilevel"/>
    <w:tmpl w:val="2F1234F8"/>
    <w:lvl w:ilvl="0" w:tplc="F042A75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D5618F"/>
    <w:multiLevelType w:val="hybridMultilevel"/>
    <w:tmpl w:val="C7382212"/>
    <w:lvl w:ilvl="0" w:tplc="8E6683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2426C"/>
    <w:multiLevelType w:val="hybridMultilevel"/>
    <w:tmpl w:val="CAF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E200B"/>
    <w:multiLevelType w:val="hybridMultilevel"/>
    <w:tmpl w:val="1570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10B46"/>
    <w:multiLevelType w:val="hybridMultilevel"/>
    <w:tmpl w:val="50DEBE48"/>
    <w:lvl w:ilvl="0" w:tplc="C2A00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11"/>
  </w:num>
  <w:num w:numId="5">
    <w:abstractNumId w:val="27"/>
  </w:num>
  <w:num w:numId="6">
    <w:abstractNumId w:val="4"/>
  </w:num>
  <w:num w:numId="7">
    <w:abstractNumId w:val="12"/>
  </w:num>
  <w:num w:numId="8">
    <w:abstractNumId w:val="28"/>
  </w:num>
  <w:num w:numId="9">
    <w:abstractNumId w:val="3"/>
  </w:num>
  <w:num w:numId="10">
    <w:abstractNumId w:val="5"/>
  </w:num>
  <w:num w:numId="11">
    <w:abstractNumId w:val="15"/>
  </w:num>
  <w:num w:numId="12">
    <w:abstractNumId w:val="24"/>
  </w:num>
  <w:num w:numId="13">
    <w:abstractNumId w:val="7"/>
  </w:num>
  <w:num w:numId="14">
    <w:abstractNumId w:val="26"/>
  </w:num>
  <w:num w:numId="15">
    <w:abstractNumId w:val="1"/>
  </w:num>
  <w:num w:numId="16">
    <w:abstractNumId w:val="0"/>
  </w:num>
  <w:num w:numId="17">
    <w:abstractNumId w:val="18"/>
  </w:num>
  <w:num w:numId="18">
    <w:abstractNumId w:val="21"/>
  </w:num>
  <w:num w:numId="19">
    <w:abstractNumId w:val="6"/>
  </w:num>
  <w:num w:numId="20">
    <w:abstractNumId w:val="14"/>
  </w:num>
  <w:num w:numId="21">
    <w:abstractNumId w:val="8"/>
  </w:num>
  <w:num w:numId="22">
    <w:abstractNumId w:val="20"/>
  </w:num>
  <w:num w:numId="23">
    <w:abstractNumId w:val="16"/>
  </w:num>
  <w:num w:numId="24">
    <w:abstractNumId w:val="29"/>
  </w:num>
  <w:num w:numId="25">
    <w:abstractNumId w:val="10"/>
  </w:num>
  <w:num w:numId="26">
    <w:abstractNumId w:val="25"/>
  </w:num>
  <w:num w:numId="27">
    <w:abstractNumId w:val="13"/>
  </w:num>
  <w:num w:numId="28">
    <w:abstractNumId w:val="2"/>
  </w:num>
  <w:num w:numId="29">
    <w:abstractNumId w:val="22"/>
  </w:num>
  <w:num w:numId="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CD"/>
    <w:rsid w:val="000446B7"/>
    <w:rsid w:val="0004711B"/>
    <w:rsid w:val="000A2FC5"/>
    <w:rsid w:val="000E47E7"/>
    <w:rsid w:val="000E4D6E"/>
    <w:rsid w:val="001657DB"/>
    <w:rsid w:val="00175250"/>
    <w:rsid w:val="001944EB"/>
    <w:rsid w:val="001A5131"/>
    <w:rsid w:val="001F0F04"/>
    <w:rsid w:val="001F43C0"/>
    <w:rsid w:val="00224245"/>
    <w:rsid w:val="00263859"/>
    <w:rsid w:val="002B665E"/>
    <w:rsid w:val="002E7DF7"/>
    <w:rsid w:val="00314B06"/>
    <w:rsid w:val="003265F6"/>
    <w:rsid w:val="003439A5"/>
    <w:rsid w:val="003624FF"/>
    <w:rsid w:val="00363639"/>
    <w:rsid w:val="003A5EB6"/>
    <w:rsid w:val="003D6B25"/>
    <w:rsid w:val="003D747F"/>
    <w:rsid w:val="00430146"/>
    <w:rsid w:val="004400CF"/>
    <w:rsid w:val="00463935"/>
    <w:rsid w:val="00466744"/>
    <w:rsid w:val="004D4A77"/>
    <w:rsid w:val="005071A9"/>
    <w:rsid w:val="00524DC7"/>
    <w:rsid w:val="005373CD"/>
    <w:rsid w:val="00570C4A"/>
    <w:rsid w:val="00575A71"/>
    <w:rsid w:val="0058760E"/>
    <w:rsid w:val="005E4D19"/>
    <w:rsid w:val="00605445"/>
    <w:rsid w:val="00606969"/>
    <w:rsid w:val="006316DC"/>
    <w:rsid w:val="0065035A"/>
    <w:rsid w:val="00650F64"/>
    <w:rsid w:val="00652812"/>
    <w:rsid w:val="00665CEC"/>
    <w:rsid w:val="0069439C"/>
    <w:rsid w:val="006B766E"/>
    <w:rsid w:val="006E2E81"/>
    <w:rsid w:val="007066B8"/>
    <w:rsid w:val="007477C2"/>
    <w:rsid w:val="007631C7"/>
    <w:rsid w:val="007B098F"/>
    <w:rsid w:val="007C0E88"/>
    <w:rsid w:val="007E1199"/>
    <w:rsid w:val="00812A04"/>
    <w:rsid w:val="00820FC8"/>
    <w:rsid w:val="008652A8"/>
    <w:rsid w:val="00894E7F"/>
    <w:rsid w:val="008B29BC"/>
    <w:rsid w:val="008B2E23"/>
    <w:rsid w:val="008F2851"/>
    <w:rsid w:val="00921342"/>
    <w:rsid w:val="00943C80"/>
    <w:rsid w:val="00960471"/>
    <w:rsid w:val="00967A4C"/>
    <w:rsid w:val="009722E8"/>
    <w:rsid w:val="00975F41"/>
    <w:rsid w:val="00982713"/>
    <w:rsid w:val="009942F6"/>
    <w:rsid w:val="00995EEF"/>
    <w:rsid w:val="009B5194"/>
    <w:rsid w:val="009D3227"/>
    <w:rsid w:val="009E1CF1"/>
    <w:rsid w:val="009F6D00"/>
    <w:rsid w:val="00A86480"/>
    <w:rsid w:val="00AD6736"/>
    <w:rsid w:val="00AE78DF"/>
    <w:rsid w:val="00AF4C2F"/>
    <w:rsid w:val="00B0415B"/>
    <w:rsid w:val="00B2580B"/>
    <w:rsid w:val="00B42750"/>
    <w:rsid w:val="00B61CC9"/>
    <w:rsid w:val="00B672B5"/>
    <w:rsid w:val="00B8448A"/>
    <w:rsid w:val="00B87BDA"/>
    <w:rsid w:val="00B9112F"/>
    <w:rsid w:val="00BC7D65"/>
    <w:rsid w:val="00BD5533"/>
    <w:rsid w:val="00BE01E1"/>
    <w:rsid w:val="00CD15C8"/>
    <w:rsid w:val="00D05C82"/>
    <w:rsid w:val="00D5433A"/>
    <w:rsid w:val="00D54CB1"/>
    <w:rsid w:val="00D5542C"/>
    <w:rsid w:val="00D84E6A"/>
    <w:rsid w:val="00D947F7"/>
    <w:rsid w:val="00DC49B8"/>
    <w:rsid w:val="00DF276C"/>
    <w:rsid w:val="00DF674F"/>
    <w:rsid w:val="00E10B29"/>
    <w:rsid w:val="00E324AD"/>
    <w:rsid w:val="00E94CC2"/>
    <w:rsid w:val="00E961BC"/>
    <w:rsid w:val="00EE5A10"/>
    <w:rsid w:val="00EE609A"/>
    <w:rsid w:val="00F03CE8"/>
    <w:rsid w:val="00F32C17"/>
    <w:rsid w:val="00F80E97"/>
    <w:rsid w:val="00F82E1D"/>
    <w:rsid w:val="00FC3FA1"/>
    <w:rsid w:val="00FC57BC"/>
    <w:rsid w:val="00FE5F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4FE97-3E78-43B1-8569-770A5E0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093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91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391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9D"/>
  </w:style>
  <w:style w:type="paragraph" w:styleId="Footer">
    <w:name w:val="footer"/>
    <w:basedOn w:val="Normal"/>
    <w:link w:val="FooterChar"/>
    <w:uiPriority w:val="99"/>
    <w:unhideWhenUsed/>
    <w:rsid w:val="006425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9D"/>
  </w:style>
  <w:style w:type="character" w:styleId="PageNumber">
    <w:name w:val="page number"/>
    <w:basedOn w:val="DefaultParagraphFont"/>
    <w:uiPriority w:val="99"/>
    <w:semiHidden/>
    <w:unhideWhenUsed/>
    <w:rsid w:val="000C27A6"/>
  </w:style>
  <w:style w:type="table" w:styleId="TableGrid">
    <w:name w:val="Table Grid"/>
    <w:basedOn w:val="TableNormal"/>
    <w:uiPriority w:val="59"/>
    <w:rsid w:val="00B5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321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03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1A"/>
    <w:rPr>
      <w:rFonts w:ascii="Calibri" w:hAnsi="Calibri"/>
      <w:sz w:val="20"/>
      <w:szCs w:val="20"/>
      <w:lang w:val="x-none" w:eastAsia="ja-JP"/>
    </w:rPr>
  </w:style>
  <w:style w:type="character" w:customStyle="1" w:styleId="CommentTextChar">
    <w:name w:val="Comment Text Char"/>
    <w:link w:val="CommentText"/>
    <w:uiPriority w:val="99"/>
    <w:semiHidden/>
    <w:rsid w:val="00A0321A"/>
    <w:rPr>
      <w:rFonts w:ascii="Calibri" w:hAnsi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5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6526"/>
    <w:rPr>
      <w:rFonts w:ascii="Calibri" w:hAnsi="Calibri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D2C7C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D2C7C"/>
    <w:rPr>
      <w:sz w:val="20"/>
      <w:szCs w:val="20"/>
    </w:rPr>
  </w:style>
  <w:style w:type="character" w:styleId="FootnoteReference">
    <w:name w:val="footnote reference"/>
    <w:uiPriority w:val="99"/>
    <w:unhideWhenUsed/>
    <w:rsid w:val="00CD2C7C"/>
    <w:rPr>
      <w:vertAlign w:val="superscript"/>
    </w:rPr>
  </w:style>
  <w:style w:type="paragraph" w:customStyle="1" w:styleId="DarkList-Accent31">
    <w:name w:val="Dark List - Accent 31"/>
    <w:hidden/>
    <w:uiPriority w:val="99"/>
    <w:semiHidden/>
    <w:rsid w:val="004C5118"/>
    <w:rPr>
      <w:sz w:val="24"/>
      <w:szCs w:val="24"/>
    </w:rPr>
  </w:style>
  <w:style w:type="paragraph" w:customStyle="1" w:styleId="Reference">
    <w:name w:val="Reference"/>
    <w:basedOn w:val="BodyText"/>
    <w:qFormat/>
    <w:rsid w:val="00712E70"/>
    <w:pPr>
      <w:keepLines/>
      <w:suppressAutoHyphens/>
      <w:spacing w:after="240" w:line="320" w:lineRule="atLeast"/>
      <w:ind w:left="1440" w:hanging="720"/>
    </w:pPr>
    <w:rPr>
      <w:rFonts w:ascii="Times New Roman" w:eastAsia="SimSun" w:hAnsi="Times New Roman" w:cs="Arial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2E7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12E70"/>
    <w:rPr>
      <w:sz w:val="24"/>
      <w:szCs w:val="24"/>
    </w:rPr>
  </w:style>
  <w:style w:type="paragraph" w:customStyle="1" w:styleId="MediumList2-Accent21">
    <w:name w:val="Medium List 2 - Accent 21"/>
    <w:hidden/>
    <w:uiPriority w:val="71"/>
    <w:unhideWhenUsed/>
    <w:rsid w:val="0090149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56A5F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2C146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A2F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6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bes.org/content/text-levels-sets-and-complexity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bes.org/content/CCRSAE-ELA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chievethecore.org/peersandpedagogy/including-tier-2-vocabulary-instruction-in-curricular-material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bes.org/content/checklist-evaluating-text-dependent-question-quali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ncs.ed.gov/publications/pdf/ccr/ELA_Advanced_Unit_1/ELA_Advanced_Unit_1_Materi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Links>
    <vt:vector size="6" baseType="variant"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http://achievethecore.org/content/upload/Materials-Alignment-Toolkit_Version2 (9)[1].pdf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SABES ELA C&amp;I PD Center</dc:creator>
  <cp:keywords/>
  <dc:description/>
  <cp:lastModifiedBy>Lakshmi Nayak</cp:lastModifiedBy>
  <cp:revision>2</cp:revision>
  <cp:lastPrinted>2022-01-27T22:14:00Z</cp:lastPrinted>
  <dcterms:created xsi:type="dcterms:W3CDTF">2022-01-27T22:14:00Z</dcterms:created>
  <dcterms:modified xsi:type="dcterms:W3CDTF">2022-01-27T22:14:00Z</dcterms:modified>
</cp:coreProperties>
</file>