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bookmarkStart w:id="1" w:name="_GoBack"/>
    <w:bookmarkEnd w:id="0"/>
    <w:bookmarkEnd w:id="1"/>
    <w:p w:rsidR="001D1D5F" w:rsidRDefault="008235C9">
      <w:pPr>
        <w:jc w:val="center"/>
        <w:rPr>
          <w:b/>
        </w:rPr>
      </w:pPr>
      <w:r>
        <w:rPr>
          <w:b/>
          <w:noProof/>
        </w:rPr>
        <mc:AlternateContent>
          <mc:Choice Requires="wps">
            <w:drawing>
              <wp:anchor distT="0" distB="0" distL="0" distR="0" simplePos="0" relativeHeight="2" behindDoc="0" locked="0" layoutInCell="1" allowOverlap="1">
                <wp:simplePos x="0" y="0"/>
                <wp:positionH relativeFrom="column">
                  <wp:posOffset>1144905</wp:posOffset>
                </wp:positionH>
                <wp:positionV relativeFrom="paragraph">
                  <wp:posOffset>-66040</wp:posOffset>
                </wp:positionV>
                <wp:extent cx="3601720" cy="546100"/>
                <wp:effectExtent l="0" t="0" r="0" b="0"/>
                <wp:wrapNone/>
                <wp:docPr id="1" name="Rectangle 2"/>
                <wp:cNvGraphicFramePr/>
                <a:graphic xmlns:a="http://schemas.openxmlformats.org/drawingml/2006/main">
                  <a:graphicData uri="http://schemas.microsoft.com/office/word/2010/wordprocessingShape">
                    <wps:wsp>
                      <wps:cNvSpPr/>
                      <wps:spPr>
                        <a:xfrm>
                          <a:off x="0" y="0"/>
                          <a:ext cx="3601080" cy="545400"/>
                        </a:xfrm>
                        <a:prstGeom prst="rect">
                          <a:avLst/>
                        </a:prstGeom>
                        <a:noFill/>
                        <a:ln>
                          <a:noFill/>
                        </a:ln>
                      </wps:spPr>
                      <wps:style>
                        <a:lnRef idx="0">
                          <a:scrgbClr r="0" g="0" b="0"/>
                        </a:lnRef>
                        <a:fillRef idx="0">
                          <a:scrgbClr r="0" g="0" b="0"/>
                        </a:fillRef>
                        <a:effectRef idx="0">
                          <a:scrgbClr r="0" g="0" b="0"/>
                        </a:effectRef>
                        <a:fontRef idx="minor"/>
                      </wps:style>
                      <wps:txbx>
                        <w:txbxContent>
                          <w:p w:rsidR="001D1D5F" w:rsidRDefault="008235C9">
                            <w:pPr>
                              <w:pStyle w:val="NormalWeb"/>
                              <w:spacing w:beforeAutospacing="0" w:after="0" w:afterAutospacing="0"/>
                              <w:jc w:val="center"/>
                              <w:textAlignment w:val="baseline"/>
                            </w:pPr>
                            <w:r>
                              <w:rPr>
                                <w:rFonts w:ascii="Cambria" w:hAnsi="Cambria"/>
                                <w:color w:val="984806"/>
                                <w:spacing w:val="-20"/>
                                <w:kern w:val="2"/>
                                <w:sz w:val="40"/>
                                <w:szCs w:val="40"/>
                              </w:rPr>
                              <w:t>SABES Program Support PD Center</w:t>
                            </w:r>
                          </w:p>
                        </w:txbxContent>
                      </wps:txbx>
                      <wps:bodyPr anchor="ctr">
                        <a:noAutofit/>
                      </wps:bodyPr>
                    </wps:wsp>
                  </a:graphicData>
                </a:graphic>
              </wp:anchor>
            </w:drawing>
          </mc:Choice>
          <mc:Fallback>
            <w:pict>
              <v:rect id="Rectangle 2" o:spid="_x0000_s1026" style="position:absolute;left:0;text-align:left;margin-left:90.15pt;margin-top:-5.2pt;width:283.6pt;height:43pt;z-index: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cX0QEAAPoDAAAOAAAAZHJzL2Uyb0RvYy54bWysU01P3DAQvVfqf7B87yZsAaFos6gqopeq&#10;RUB/gNexE0u2xxqbTfbfd+yEQNsTFRd/jOfNzHsz3l1PzrKjwmjAt/xsU3OmvITO+L7lvx5vP11x&#10;FpPwnbDgVctPKvLr/ccPuzE0agsD2E4hoyA+NmNo+ZBSaKoqykE5ETcQlKdHDehEoiv2VYdipOjO&#10;Vtu6vqxGwC4gSBUjWW/mR74v8bVWMv3UOqrEbMuptlRWLOshr9V+J5oeRRiMXMoQ/1GFE8ZT0jXU&#10;jUiCPaH5J5QzEiGCThsJrgKtjVSFA7E5q/9i8zCIoAoXEieGVab4fmHlj+MdMtNR7zjzwlGL7kk0&#10;4Xur2DbLM4bYkNdDuMPlFumYuU4aXd6JBZuKpKdVUjUlJsn4+ZJoXZHykt4uzi/O66J59YIOGNM3&#10;BY7lQ8uRshclxfF7TJSRXJ9dcjIPt8ba0jbr/zCQY7ZUueC5xHJKJ6uyn/X3ShPTUmk2RIn94atF&#10;No8DzSuV+TwUJRgBsqOmhG/ELpCMVmUK34hfQSU/+LTinfGAuS8zz5ldJpqmw7Q06ADdiboqvByA&#10;yMmERVEPX54SaFNUzZDZbwlFA1bEXj5DnuDX9+L18mX3vwEAAP//AwBQSwMEFAAGAAgAAAAhAHeO&#10;rEPcAAAACgEAAA8AAABkcnMvZG93bnJldi54bWxMj8tOwzAQRfdI/IM1SOxaO9CXQpwKirphR4vE&#10;dhpP4wg/othNw98zrGA3V3N050y1nbwTIw2pi0FDMVcgKDTRdKHV8HHczzYgUsZg0MVAGr4pwba+&#10;vamwNPEa3mk85FZwSUglarA596WUqbHkMc1jT4F35zh4zByHVpoBr1zunXxQaiU9doEvWOxpZ6n5&#10;Oly8hunlE2V0ls4ovXob98VrsXNa399Nz08gMk35D4ZffVaHmp1O8RJMEo7zRj0yqmFWqAUIJtaL&#10;9RLEiYflCmRdyf8v1D8AAAD//wMAUEsBAi0AFAAGAAgAAAAhALaDOJL+AAAA4QEAABMAAAAAAAAA&#10;AAAAAAAAAAAAAFtDb250ZW50X1R5cGVzXS54bWxQSwECLQAUAAYACAAAACEAOP0h/9YAAACUAQAA&#10;CwAAAAAAAAAAAAAAAAAvAQAAX3JlbHMvLnJlbHNQSwECLQAUAAYACAAAACEABZsXF9EBAAD6AwAA&#10;DgAAAAAAAAAAAAAAAAAuAgAAZHJzL2Uyb0RvYy54bWxQSwECLQAUAAYACAAAACEAd46sQ9wAAAAK&#10;AQAADwAAAAAAAAAAAAAAAAArBAAAZHJzL2Rvd25yZXYueG1sUEsFBgAAAAAEAAQA8wAAADQFAAAA&#10;AA==&#10;" filled="f" stroked="f">
                <v:textbox>
                  <w:txbxContent>
                    <w:p w:rsidR="001D1D5F" w:rsidRDefault="008235C9">
                      <w:pPr>
                        <w:pStyle w:val="NormalWeb"/>
                        <w:spacing w:beforeAutospacing="0" w:after="0" w:afterAutospacing="0"/>
                        <w:jc w:val="center"/>
                        <w:textAlignment w:val="baseline"/>
                      </w:pPr>
                      <w:r>
                        <w:rPr>
                          <w:rFonts w:ascii="Cambria" w:hAnsi="Cambria"/>
                          <w:color w:val="984806"/>
                          <w:spacing w:val="-20"/>
                          <w:kern w:val="2"/>
                          <w:sz w:val="40"/>
                          <w:szCs w:val="40"/>
                        </w:rPr>
                        <w:t>SABES Program Support PD Center</w:t>
                      </w:r>
                    </w:p>
                  </w:txbxContent>
                </v:textbox>
              </v:rect>
            </w:pict>
          </mc:Fallback>
        </mc:AlternateContent>
      </w:r>
      <w:r>
        <w:rPr>
          <w:b/>
          <w:noProof/>
        </w:rPr>
        <w:drawing>
          <wp:anchor distT="0" distB="0" distL="114300" distR="114300" simplePos="0" relativeHeight="3" behindDoc="0" locked="0" layoutInCell="1" allowOverlap="1">
            <wp:simplePos x="0" y="0"/>
            <wp:positionH relativeFrom="column">
              <wp:posOffset>386715</wp:posOffset>
            </wp:positionH>
            <wp:positionV relativeFrom="paragraph">
              <wp:posOffset>635</wp:posOffset>
            </wp:positionV>
            <wp:extent cx="671195" cy="473075"/>
            <wp:effectExtent l="0" t="0" r="0" b="0"/>
            <wp:wrapTight wrapText="bothSides">
              <wp:wrapPolygon edited="0">
                <wp:start x="-412" y="0"/>
                <wp:lineTo x="-412" y="20466"/>
                <wp:lineTo x="20809" y="20466"/>
                <wp:lineTo x="20809" y="0"/>
                <wp:lineTo x="-412"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stretch>
                      <a:fillRect/>
                    </a:stretch>
                  </pic:blipFill>
                  <pic:spPr bwMode="auto">
                    <a:xfrm>
                      <a:off x="0" y="0"/>
                      <a:ext cx="671195" cy="473075"/>
                    </a:xfrm>
                    <a:prstGeom prst="rect">
                      <a:avLst/>
                    </a:prstGeom>
                  </pic:spPr>
                </pic:pic>
              </a:graphicData>
            </a:graphic>
          </wp:anchor>
        </w:drawing>
      </w:r>
    </w:p>
    <w:p w:rsidR="001D1D5F" w:rsidRDefault="001D1D5F">
      <w:pPr>
        <w:jc w:val="center"/>
        <w:rPr>
          <w:b/>
        </w:rPr>
      </w:pPr>
    </w:p>
    <w:p w:rsidR="00487CAE" w:rsidRDefault="008235C9">
      <w:pPr>
        <w:jc w:val="center"/>
        <w:rPr>
          <w:b/>
          <w:sz w:val="32"/>
          <w:szCs w:val="32"/>
        </w:rPr>
      </w:pPr>
      <w:r>
        <w:rPr>
          <w:b/>
          <w:sz w:val="32"/>
          <w:szCs w:val="32"/>
        </w:rPr>
        <w:t>FY2</w:t>
      </w:r>
      <w:r w:rsidR="00487CAE">
        <w:rPr>
          <w:b/>
          <w:sz w:val="32"/>
          <w:szCs w:val="32"/>
        </w:rPr>
        <w:t>2</w:t>
      </w:r>
      <w:r>
        <w:rPr>
          <w:b/>
          <w:sz w:val="32"/>
          <w:szCs w:val="32"/>
        </w:rPr>
        <w:t xml:space="preserve"> </w:t>
      </w:r>
      <w:r w:rsidR="00487CAE">
        <w:rPr>
          <w:b/>
          <w:sz w:val="32"/>
          <w:szCs w:val="32"/>
        </w:rPr>
        <w:t>“</w:t>
      </w:r>
      <w:r>
        <w:rPr>
          <w:b/>
          <w:sz w:val="32"/>
          <w:szCs w:val="32"/>
        </w:rPr>
        <w:t>On</w:t>
      </w:r>
      <w:r w:rsidR="005949C5">
        <w:rPr>
          <w:b/>
          <w:sz w:val="32"/>
          <w:szCs w:val="32"/>
        </w:rPr>
        <w:t>-</w:t>
      </w:r>
      <w:r>
        <w:rPr>
          <w:b/>
          <w:sz w:val="32"/>
          <w:szCs w:val="32"/>
        </w:rPr>
        <w:t>Demand</w:t>
      </w:r>
      <w:r w:rsidR="00487CAE">
        <w:rPr>
          <w:b/>
          <w:sz w:val="32"/>
          <w:szCs w:val="32"/>
        </w:rPr>
        <w:t>”</w:t>
      </w:r>
      <w:r>
        <w:rPr>
          <w:b/>
          <w:sz w:val="32"/>
          <w:szCs w:val="32"/>
        </w:rPr>
        <w:t xml:space="preserve"> </w:t>
      </w:r>
      <w:r w:rsidR="00487CAE">
        <w:rPr>
          <w:b/>
          <w:sz w:val="32"/>
          <w:szCs w:val="32"/>
        </w:rPr>
        <w:t xml:space="preserve">Asynchronous </w:t>
      </w:r>
    </w:p>
    <w:p w:rsidR="001D1D5F" w:rsidRDefault="008235C9">
      <w:pPr>
        <w:jc w:val="center"/>
        <w:rPr>
          <w:b/>
          <w:sz w:val="32"/>
          <w:szCs w:val="32"/>
        </w:rPr>
      </w:pPr>
      <w:r>
        <w:rPr>
          <w:b/>
          <w:sz w:val="32"/>
          <w:szCs w:val="32"/>
        </w:rPr>
        <w:t>Professional Development Series</w:t>
      </w:r>
    </w:p>
    <w:p w:rsidR="00487CAE" w:rsidRDefault="00764FC9">
      <w:pPr>
        <w:jc w:val="center"/>
        <w:rPr>
          <w:b/>
          <w:sz w:val="32"/>
          <w:szCs w:val="32"/>
        </w:rPr>
      </w:pPr>
      <w:r>
        <w:rPr>
          <w:b/>
          <w:sz w:val="32"/>
          <w:szCs w:val="32"/>
        </w:rPr>
        <w:t>Fall</w:t>
      </w:r>
      <w:r w:rsidR="00487CAE">
        <w:rPr>
          <w:b/>
          <w:sz w:val="32"/>
          <w:szCs w:val="32"/>
        </w:rPr>
        <w:t>, 2021</w:t>
      </w:r>
    </w:p>
    <w:p w:rsidR="00B91C85" w:rsidRPr="00B91C85" w:rsidRDefault="00B91C85" w:rsidP="00B91C85">
      <w:pPr>
        <w:shd w:val="clear" w:color="auto" w:fill="FFFFFF"/>
        <w:spacing w:after="168"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 xml:space="preserve">It’s been quite a year! </w:t>
      </w:r>
      <w:r w:rsidR="009B5DFD">
        <w:rPr>
          <w:rFonts w:ascii="Calibri" w:eastAsia="Times New Roman" w:hAnsi="Calibri" w:cs="Calibri"/>
          <w:color w:val="000000"/>
          <w:sz w:val="24"/>
          <w:szCs w:val="24"/>
        </w:rPr>
        <w:t xml:space="preserve">As you reflect on </w:t>
      </w:r>
      <w:r w:rsidRPr="00B91C85">
        <w:rPr>
          <w:rFonts w:ascii="Calibri" w:eastAsia="Times New Roman" w:hAnsi="Calibri" w:cs="Calibri"/>
          <w:color w:val="000000"/>
          <w:sz w:val="24"/>
          <w:szCs w:val="24"/>
        </w:rPr>
        <w:t>the skills and practices you’ve strengthened</w:t>
      </w:r>
      <w:r w:rsidR="009B5DFD">
        <w:rPr>
          <w:rFonts w:ascii="Calibri" w:eastAsia="Times New Roman" w:hAnsi="Calibri" w:cs="Calibri"/>
          <w:color w:val="000000"/>
          <w:sz w:val="24"/>
          <w:szCs w:val="24"/>
        </w:rPr>
        <w:t xml:space="preserve">, the </w:t>
      </w:r>
      <w:r w:rsidRPr="00B91C85">
        <w:rPr>
          <w:rFonts w:ascii="Calibri" w:eastAsia="Times New Roman" w:hAnsi="Calibri" w:cs="Calibri"/>
          <w:color w:val="000000"/>
          <w:sz w:val="24"/>
          <w:szCs w:val="24"/>
        </w:rPr>
        <w:t xml:space="preserve">ones you’d like to improve, </w:t>
      </w:r>
      <w:r w:rsidR="009B5DFD">
        <w:rPr>
          <w:rFonts w:ascii="Calibri" w:eastAsia="Times New Roman" w:hAnsi="Calibri" w:cs="Calibri"/>
          <w:color w:val="000000"/>
          <w:sz w:val="24"/>
          <w:szCs w:val="24"/>
        </w:rPr>
        <w:t xml:space="preserve">and your program priorities, </w:t>
      </w:r>
      <w:r w:rsidRPr="00B91C85">
        <w:rPr>
          <w:rFonts w:ascii="Calibri" w:eastAsia="Times New Roman" w:hAnsi="Calibri" w:cs="Calibri"/>
          <w:color w:val="000000"/>
          <w:sz w:val="24"/>
          <w:szCs w:val="24"/>
        </w:rPr>
        <w:t>what are your professional development goals? </w:t>
      </w:r>
      <w:r w:rsidR="009B5DFD">
        <w:rPr>
          <w:rFonts w:ascii="Calibri" w:eastAsia="Times New Roman" w:hAnsi="Calibri" w:cs="Calibri"/>
          <w:color w:val="000000"/>
          <w:sz w:val="24"/>
          <w:szCs w:val="24"/>
        </w:rPr>
        <w:t>What will empower you to continue meeting your student needs?</w:t>
      </w:r>
    </w:p>
    <w:p w:rsidR="00487CAE" w:rsidRDefault="00487CAE" w:rsidP="00507BFE">
      <w:pPr>
        <w:shd w:val="clear" w:color="auto" w:fill="FFFFFF"/>
        <w:spacing w:after="0" w:line="240" w:lineRule="auto"/>
        <w:rPr>
          <w:rFonts w:ascii="Calibri" w:eastAsia="Times New Roman" w:hAnsi="Calibri" w:cs="Calibri"/>
          <w:color w:val="000000"/>
          <w:sz w:val="24"/>
          <w:szCs w:val="24"/>
          <w:lang w:val="en"/>
        </w:rPr>
      </w:pPr>
      <w:r>
        <w:rPr>
          <w:rFonts w:ascii="Calibri" w:eastAsia="Times New Roman" w:hAnsi="Calibri" w:cs="Calibri"/>
          <w:color w:val="000000"/>
          <w:sz w:val="24"/>
          <w:szCs w:val="24"/>
          <w:lang w:val="en"/>
        </w:rPr>
        <w:t xml:space="preserve">In the recent UMass Donahue Institute </w:t>
      </w:r>
      <w:hyperlink r:id="rId9" w:history="1">
        <w:r w:rsidRPr="009B5DFD">
          <w:rPr>
            <w:rStyle w:val="Hyperlink"/>
            <w:rFonts w:ascii="Calibri" w:eastAsia="Times New Roman" w:hAnsi="Calibri" w:cs="Calibri"/>
            <w:i/>
            <w:sz w:val="24"/>
            <w:szCs w:val="24"/>
            <w:lang w:val="en"/>
          </w:rPr>
          <w:t>Adult Education</w:t>
        </w:r>
        <w:r w:rsidRPr="009B5DFD">
          <w:rPr>
            <w:rStyle w:val="Hyperlink"/>
            <w:rFonts w:ascii="Calibri" w:eastAsia="Times New Roman" w:hAnsi="Calibri" w:cs="Calibri"/>
            <w:sz w:val="24"/>
            <w:szCs w:val="24"/>
            <w:lang w:val="en"/>
          </w:rPr>
          <w:t xml:space="preserve"> </w:t>
        </w:r>
        <w:r w:rsidRPr="009B5DFD">
          <w:rPr>
            <w:rStyle w:val="Hyperlink"/>
            <w:rFonts w:ascii="Calibri" w:eastAsia="Times New Roman" w:hAnsi="Calibri" w:cs="Calibri"/>
            <w:i/>
            <w:sz w:val="24"/>
            <w:szCs w:val="24"/>
            <w:lang w:val="en"/>
          </w:rPr>
          <w:t>System Evaluation Report</w:t>
        </w:r>
      </w:hyperlink>
      <w:r>
        <w:rPr>
          <w:rFonts w:ascii="Calibri" w:eastAsia="Times New Roman" w:hAnsi="Calibri" w:cs="Calibri"/>
          <w:color w:val="000000"/>
          <w:sz w:val="24"/>
          <w:szCs w:val="24"/>
          <w:lang w:val="en"/>
        </w:rPr>
        <w:t xml:space="preserve">, </w:t>
      </w:r>
      <w:r w:rsidRPr="00487CAE">
        <w:rPr>
          <w:rFonts w:ascii="Calibri" w:eastAsia="Times New Roman" w:hAnsi="Calibri" w:cs="Calibri"/>
          <w:color w:val="000000"/>
          <w:sz w:val="24"/>
          <w:szCs w:val="24"/>
          <w:lang w:val="en"/>
        </w:rPr>
        <w:t xml:space="preserve">75% of </w:t>
      </w:r>
      <w:r w:rsidR="009B5DFD">
        <w:rPr>
          <w:rFonts w:ascii="Calibri" w:eastAsia="Times New Roman" w:hAnsi="Calibri" w:cs="Calibri"/>
          <w:color w:val="000000"/>
          <w:sz w:val="24"/>
          <w:szCs w:val="24"/>
          <w:lang w:val="en"/>
        </w:rPr>
        <w:t xml:space="preserve">respondents </w:t>
      </w:r>
      <w:r w:rsidRPr="00487CAE">
        <w:rPr>
          <w:rFonts w:ascii="Calibri" w:eastAsia="Times New Roman" w:hAnsi="Calibri" w:cs="Calibri"/>
          <w:color w:val="000000"/>
          <w:sz w:val="24"/>
          <w:szCs w:val="24"/>
          <w:lang w:val="en"/>
        </w:rPr>
        <w:t xml:space="preserve">reported that “timing impeded their ability to attend PD” and </w:t>
      </w:r>
      <w:r w:rsidRPr="00986612">
        <w:rPr>
          <w:rFonts w:ascii="Calibri" w:eastAsia="Times New Roman" w:hAnsi="Calibri" w:cs="Calibri"/>
          <w:i/>
          <w:color w:val="000000"/>
          <w:sz w:val="24"/>
          <w:szCs w:val="24"/>
          <w:lang w:val="en"/>
        </w:rPr>
        <w:t>Key Recommendation 5</w:t>
      </w:r>
      <w:r w:rsidRPr="00487CAE">
        <w:rPr>
          <w:rFonts w:ascii="Calibri" w:eastAsia="Times New Roman" w:hAnsi="Calibri" w:cs="Calibri"/>
          <w:color w:val="000000"/>
          <w:sz w:val="24"/>
          <w:szCs w:val="24"/>
          <w:lang w:val="en"/>
        </w:rPr>
        <w:t xml:space="preserve"> </w:t>
      </w:r>
      <w:r>
        <w:rPr>
          <w:rFonts w:ascii="Calibri" w:eastAsia="Times New Roman" w:hAnsi="Calibri" w:cs="Calibri"/>
          <w:color w:val="000000"/>
          <w:sz w:val="24"/>
          <w:szCs w:val="24"/>
          <w:lang w:val="en"/>
        </w:rPr>
        <w:t xml:space="preserve">suggested that we </w:t>
      </w:r>
      <w:r w:rsidRPr="00487CAE">
        <w:rPr>
          <w:rFonts w:ascii="Calibri" w:eastAsia="Times New Roman" w:hAnsi="Calibri" w:cs="Calibri"/>
          <w:color w:val="000000"/>
          <w:sz w:val="24"/>
          <w:szCs w:val="24"/>
          <w:lang w:val="en"/>
        </w:rPr>
        <w:t xml:space="preserve">“explore adding remote training options with more flexible timing”. </w:t>
      </w:r>
    </w:p>
    <w:p w:rsidR="00487CAE" w:rsidRDefault="00487CAE" w:rsidP="00507BFE">
      <w:pPr>
        <w:shd w:val="clear" w:color="auto" w:fill="FFFFFF"/>
        <w:spacing w:after="0" w:line="240" w:lineRule="auto"/>
        <w:rPr>
          <w:rFonts w:ascii="Calibri" w:eastAsia="Times New Roman" w:hAnsi="Calibri" w:cs="Calibri"/>
          <w:color w:val="000000"/>
          <w:sz w:val="24"/>
          <w:szCs w:val="24"/>
          <w:lang w:val="en"/>
        </w:rPr>
      </w:pPr>
    </w:p>
    <w:p w:rsidR="00487CAE" w:rsidRDefault="00487CAE" w:rsidP="00507BFE">
      <w:pPr>
        <w:shd w:val="clear" w:color="auto" w:fill="FFFFFF"/>
        <w:spacing w:after="0" w:line="240" w:lineRule="auto"/>
        <w:rPr>
          <w:rFonts w:ascii="Calibri" w:eastAsia="Times New Roman" w:hAnsi="Calibri" w:cs="Calibri"/>
          <w:bCs/>
          <w:color w:val="000000"/>
          <w:sz w:val="24"/>
          <w:szCs w:val="24"/>
        </w:rPr>
      </w:pPr>
      <w:r>
        <w:rPr>
          <w:rFonts w:ascii="Calibri" w:eastAsia="Times New Roman" w:hAnsi="Calibri" w:cs="Calibri"/>
          <w:color w:val="000000"/>
          <w:sz w:val="24"/>
          <w:szCs w:val="24"/>
          <w:lang w:val="en"/>
        </w:rPr>
        <w:t xml:space="preserve">In response, </w:t>
      </w:r>
      <w:r>
        <w:rPr>
          <w:rFonts w:ascii="Calibri" w:eastAsia="Times New Roman" w:hAnsi="Calibri" w:cs="Calibri"/>
          <w:color w:val="000000"/>
          <w:sz w:val="24"/>
          <w:szCs w:val="24"/>
        </w:rPr>
        <w:t>t</w:t>
      </w:r>
      <w:r w:rsidRPr="00487CAE">
        <w:rPr>
          <w:rFonts w:ascii="Calibri" w:eastAsia="Times New Roman" w:hAnsi="Calibri" w:cs="Calibri"/>
          <w:color w:val="000000"/>
          <w:sz w:val="24"/>
          <w:szCs w:val="24"/>
        </w:rPr>
        <w:t>he Program Support PD Center is excited to offer our of</w:t>
      </w:r>
      <w:r>
        <w:rPr>
          <w:rFonts w:ascii="Calibri" w:eastAsia="Times New Roman" w:hAnsi="Calibri" w:cs="Calibri"/>
          <w:color w:val="000000"/>
          <w:sz w:val="24"/>
          <w:szCs w:val="24"/>
        </w:rPr>
        <w:t xml:space="preserve"> </w:t>
      </w:r>
      <w:r w:rsidR="00986612">
        <w:rPr>
          <w:rFonts w:ascii="Calibri" w:eastAsia="Times New Roman" w:hAnsi="Calibri" w:cs="Calibri"/>
          <w:color w:val="000000"/>
          <w:sz w:val="24"/>
          <w:szCs w:val="24"/>
        </w:rPr>
        <w:t>“</w:t>
      </w:r>
      <w:r>
        <w:rPr>
          <w:rFonts w:ascii="Calibri" w:eastAsia="Times New Roman" w:hAnsi="Calibri" w:cs="Calibri"/>
          <w:color w:val="000000"/>
          <w:sz w:val="24"/>
          <w:szCs w:val="24"/>
        </w:rPr>
        <w:t>On-Demand</w:t>
      </w:r>
      <w:r w:rsidR="00986612">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764FC9">
        <w:rPr>
          <w:rFonts w:ascii="Calibri" w:eastAsia="Times New Roman" w:hAnsi="Calibri" w:cs="Calibri"/>
          <w:b/>
          <w:i/>
          <w:sz w:val="24"/>
          <w:szCs w:val="24"/>
        </w:rPr>
        <w:t>PD</w:t>
      </w:r>
      <w:r w:rsidR="00764FC9" w:rsidRPr="008C35DA">
        <w:rPr>
          <w:rFonts w:ascii="Calibri" w:eastAsia="Times New Roman" w:hAnsi="Calibri" w:cs="Calibri"/>
          <w:b/>
          <w:i/>
          <w:sz w:val="24"/>
          <w:szCs w:val="24"/>
        </w:rPr>
        <w:t xml:space="preserve"> Series</w:t>
      </w:r>
      <w:r w:rsidR="00764FC9" w:rsidRPr="008C35DA">
        <w:rPr>
          <w:rFonts w:ascii="Calibri" w:eastAsia="Times New Roman" w:hAnsi="Calibri" w:cs="Calibri"/>
          <w:sz w:val="24"/>
          <w:szCs w:val="24"/>
        </w:rPr>
        <w:t xml:space="preserve"> </w:t>
      </w:r>
      <w:r>
        <w:rPr>
          <w:rFonts w:ascii="Calibri" w:eastAsia="Times New Roman" w:hAnsi="Calibri" w:cs="Calibri"/>
          <w:color w:val="000000"/>
          <w:sz w:val="24"/>
          <w:szCs w:val="24"/>
        </w:rPr>
        <w:t>asynchronous PD videos</w:t>
      </w:r>
      <w:r w:rsidR="0085119D">
        <w:rPr>
          <w:rFonts w:ascii="Calibri" w:eastAsia="Times New Roman" w:hAnsi="Calibri" w:cs="Calibri"/>
          <w:color w:val="000000"/>
          <w:sz w:val="24"/>
          <w:szCs w:val="24"/>
        </w:rPr>
        <w:t xml:space="preserve">, </w:t>
      </w:r>
      <w:r w:rsidRPr="00487CAE">
        <w:rPr>
          <w:rFonts w:ascii="Calibri" w:eastAsia="Times New Roman" w:hAnsi="Calibri" w:cs="Calibri"/>
          <w:bCs/>
          <w:color w:val="000000"/>
          <w:sz w:val="24"/>
          <w:szCs w:val="24"/>
        </w:rPr>
        <w:t xml:space="preserve">intended to provide you with </w:t>
      </w:r>
      <w:r w:rsidR="0085119D">
        <w:rPr>
          <w:rFonts w:ascii="Calibri" w:eastAsia="Times New Roman" w:hAnsi="Calibri" w:cs="Calibri"/>
          <w:bCs/>
          <w:color w:val="000000"/>
          <w:sz w:val="24"/>
          <w:szCs w:val="24"/>
        </w:rPr>
        <w:t xml:space="preserve">flexible options for </w:t>
      </w:r>
      <w:r>
        <w:rPr>
          <w:rFonts w:ascii="Calibri" w:eastAsia="Times New Roman" w:hAnsi="Calibri" w:cs="Calibri"/>
          <w:bCs/>
          <w:color w:val="000000"/>
          <w:sz w:val="24"/>
          <w:szCs w:val="24"/>
        </w:rPr>
        <w:t xml:space="preserve">PD that you can </w:t>
      </w:r>
      <w:r w:rsidR="0085119D">
        <w:rPr>
          <w:rFonts w:ascii="Calibri" w:eastAsia="Times New Roman" w:hAnsi="Calibri" w:cs="Calibri"/>
          <w:bCs/>
          <w:color w:val="000000"/>
          <w:sz w:val="24"/>
          <w:szCs w:val="24"/>
        </w:rPr>
        <w:t xml:space="preserve">access </w:t>
      </w:r>
      <w:r>
        <w:rPr>
          <w:rFonts w:ascii="Calibri" w:eastAsia="Times New Roman" w:hAnsi="Calibri" w:cs="Calibri"/>
          <w:bCs/>
          <w:color w:val="000000"/>
          <w:sz w:val="24"/>
          <w:szCs w:val="24"/>
        </w:rPr>
        <w:t xml:space="preserve">when it’s convenient for your schedule. </w:t>
      </w:r>
    </w:p>
    <w:p w:rsidR="00507BFE" w:rsidRDefault="00507BFE" w:rsidP="00507BFE">
      <w:pPr>
        <w:shd w:val="clear" w:color="auto" w:fill="FFFFFF"/>
        <w:spacing w:after="0" w:line="240" w:lineRule="auto"/>
        <w:rPr>
          <w:rFonts w:ascii="Calibri" w:eastAsia="Times New Roman" w:hAnsi="Calibri" w:cs="Calibri"/>
          <w:bCs/>
          <w:color w:val="000000"/>
          <w:sz w:val="24"/>
          <w:szCs w:val="24"/>
        </w:rPr>
      </w:pPr>
    </w:p>
    <w:p w:rsidR="008C35DA" w:rsidRDefault="008C35DA" w:rsidP="00B91C85">
      <w:p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You are</w:t>
      </w:r>
      <w:r w:rsidR="00B91C85" w:rsidRPr="00B91C85">
        <w:rPr>
          <w:rFonts w:ascii="Calibri" w:eastAsia="Times New Roman" w:hAnsi="Calibri" w:cs="Calibri"/>
          <w:color w:val="000000"/>
          <w:sz w:val="24"/>
          <w:szCs w:val="24"/>
        </w:rPr>
        <w:t xml:space="preserve"> free to select individual sessions</w:t>
      </w:r>
      <w:r w:rsidR="009B5DFD">
        <w:rPr>
          <w:rFonts w:ascii="Calibri" w:eastAsia="Times New Roman" w:hAnsi="Calibri" w:cs="Calibri"/>
          <w:color w:val="000000"/>
          <w:sz w:val="24"/>
          <w:szCs w:val="24"/>
        </w:rPr>
        <w:t xml:space="preserve">, but </w:t>
      </w:r>
      <w:r w:rsidR="00B91C85" w:rsidRPr="00B91C85">
        <w:rPr>
          <w:rFonts w:ascii="Calibri" w:eastAsia="Times New Roman" w:hAnsi="Calibri" w:cs="Calibri"/>
          <w:color w:val="000000"/>
          <w:sz w:val="24"/>
          <w:szCs w:val="24"/>
        </w:rPr>
        <w:t xml:space="preserve">in order to maximize your professional learning, we have </w:t>
      </w:r>
      <w:r>
        <w:rPr>
          <w:rFonts w:ascii="Calibri" w:eastAsia="Times New Roman" w:hAnsi="Calibri" w:cs="Calibri"/>
          <w:color w:val="000000"/>
          <w:sz w:val="24"/>
          <w:szCs w:val="24"/>
        </w:rPr>
        <w:t>organized</w:t>
      </w:r>
      <w:r w:rsidR="00B91C85" w:rsidRPr="00B91C85">
        <w:rPr>
          <w:rFonts w:ascii="Calibri" w:eastAsia="Times New Roman" w:hAnsi="Calibri" w:cs="Calibri"/>
          <w:color w:val="000000"/>
          <w:sz w:val="24"/>
          <w:szCs w:val="24"/>
        </w:rPr>
        <w:t xml:space="preserve"> </w:t>
      </w:r>
      <w:r w:rsidRPr="008C35DA">
        <w:rPr>
          <w:rFonts w:ascii="Calibri" w:eastAsia="Times New Roman" w:hAnsi="Calibri" w:cs="Calibri"/>
          <w:b/>
          <w:color w:val="000000"/>
          <w:sz w:val="24"/>
          <w:szCs w:val="24"/>
        </w:rPr>
        <w:t>7 Strands</w:t>
      </w:r>
      <w:r>
        <w:rPr>
          <w:rFonts w:ascii="Calibri" w:eastAsia="Times New Roman" w:hAnsi="Calibri" w:cs="Calibri"/>
          <w:color w:val="000000"/>
          <w:sz w:val="24"/>
          <w:szCs w:val="24"/>
        </w:rPr>
        <w:t xml:space="preserve"> by topic with </w:t>
      </w:r>
      <w:r w:rsidR="00B91C85" w:rsidRPr="00B91C85">
        <w:rPr>
          <w:rFonts w:ascii="Calibri" w:eastAsia="Times New Roman" w:hAnsi="Calibri" w:cs="Calibri"/>
          <w:color w:val="000000"/>
          <w:sz w:val="24"/>
          <w:szCs w:val="24"/>
        </w:rPr>
        <w:t>sequential sets</w:t>
      </w:r>
      <w:r>
        <w:rPr>
          <w:rFonts w:ascii="Calibri" w:eastAsia="Times New Roman" w:hAnsi="Calibri" w:cs="Calibri"/>
          <w:color w:val="000000"/>
          <w:sz w:val="24"/>
          <w:szCs w:val="24"/>
        </w:rPr>
        <w:t>:</w:t>
      </w:r>
    </w:p>
    <w:p w:rsidR="008C35DA" w:rsidRDefault="00B723CD"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ProgramManagement" w:history="1">
        <w:r w:rsidR="008C35DA" w:rsidRPr="00164AD7">
          <w:rPr>
            <w:rStyle w:val="Hyperlink"/>
            <w:rFonts w:ascii="Calibri" w:eastAsia="Times New Roman" w:hAnsi="Calibri" w:cs="Calibri"/>
            <w:sz w:val="24"/>
            <w:szCs w:val="24"/>
          </w:rPr>
          <w:t>Program Management</w:t>
        </w:r>
      </w:hyperlink>
    </w:p>
    <w:p w:rsidR="008C35DA" w:rsidRPr="00A24068" w:rsidRDefault="00A24068" w:rsidP="008C35DA">
      <w:pPr>
        <w:pStyle w:val="ListParagraph"/>
        <w:numPr>
          <w:ilvl w:val="0"/>
          <w:numId w:val="18"/>
        </w:numPr>
        <w:shd w:val="clear" w:color="auto" w:fill="FFFFFF"/>
        <w:spacing w:after="0" w:line="240" w:lineRule="auto"/>
        <w:rPr>
          <w:rStyle w:val="Hyperlink"/>
          <w:rFonts w:ascii="Calibri" w:eastAsia="Times New Roman" w:hAnsi="Calibri" w:cs="Calibri"/>
          <w:sz w:val="24"/>
          <w:szCs w:val="24"/>
        </w:rPr>
      </w:pPr>
      <w:r>
        <w:rPr>
          <w:rFonts w:ascii="Calibri" w:eastAsia="Times New Roman" w:hAnsi="Calibri" w:cs="Calibri"/>
          <w:color w:val="000000"/>
          <w:sz w:val="24"/>
          <w:szCs w:val="24"/>
        </w:rPr>
        <w:fldChar w:fldCharType="begin"/>
      </w:r>
      <w:r w:rsidR="000E6A06">
        <w:rPr>
          <w:rFonts w:ascii="Calibri" w:eastAsia="Times New Roman" w:hAnsi="Calibri" w:cs="Calibri"/>
          <w:color w:val="000000"/>
          <w:sz w:val="24"/>
          <w:szCs w:val="24"/>
        </w:rPr>
        <w:instrText>HYPERLINK  \l "Digitalliteracy"</w:instrText>
      </w:r>
      <w:r>
        <w:rPr>
          <w:rFonts w:ascii="Calibri" w:eastAsia="Times New Roman" w:hAnsi="Calibri" w:cs="Calibri"/>
          <w:color w:val="000000"/>
          <w:sz w:val="24"/>
          <w:szCs w:val="24"/>
        </w:rPr>
        <w:fldChar w:fldCharType="separate"/>
      </w:r>
      <w:r w:rsidR="008C35DA" w:rsidRPr="00A24068">
        <w:rPr>
          <w:rStyle w:val="Hyperlink"/>
          <w:rFonts w:ascii="Calibri" w:eastAsia="Times New Roman" w:hAnsi="Calibri" w:cs="Calibri"/>
          <w:sz w:val="24"/>
          <w:szCs w:val="24"/>
        </w:rPr>
        <w:t>Digital Literacy</w:t>
      </w:r>
    </w:p>
    <w:p w:rsidR="008C35DA" w:rsidRDefault="00A24068"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fldChar w:fldCharType="end"/>
      </w:r>
      <w:hyperlink w:anchor="DEPlanningandprotocols" w:history="1">
        <w:r w:rsidR="008C35DA" w:rsidRPr="00164AD7">
          <w:rPr>
            <w:rStyle w:val="Hyperlink"/>
            <w:rFonts w:ascii="Calibri" w:eastAsia="Times New Roman" w:hAnsi="Calibri" w:cs="Calibri"/>
            <w:sz w:val="24"/>
            <w:szCs w:val="24"/>
          </w:rPr>
          <w:t>Distance Education: Planning and Protocols</w:t>
        </w:r>
      </w:hyperlink>
      <w:r w:rsidR="008C35DA">
        <w:rPr>
          <w:rFonts w:ascii="Calibri" w:eastAsia="Times New Roman" w:hAnsi="Calibri" w:cs="Calibri"/>
          <w:color w:val="000000"/>
          <w:sz w:val="24"/>
          <w:szCs w:val="24"/>
        </w:rPr>
        <w:t xml:space="preserve"> </w:t>
      </w:r>
    </w:p>
    <w:p w:rsidR="008C35DA" w:rsidRDefault="00B723CD"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DEtoolsandproducts" w:history="1">
        <w:r w:rsidR="008C35DA" w:rsidRPr="00164AD7">
          <w:rPr>
            <w:rStyle w:val="Hyperlink"/>
            <w:rFonts w:ascii="Calibri" w:eastAsia="Times New Roman" w:hAnsi="Calibri" w:cs="Calibri"/>
            <w:sz w:val="24"/>
            <w:szCs w:val="24"/>
          </w:rPr>
          <w:t xml:space="preserve">Distance Education: </w:t>
        </w:r>
        <w:r w:rsidR="008E0DE2" w:rsidRPr="00164AD7">
          <w:rPr>
            <w:rStyle w:val="Hyperlink"/>
            <w:rFonts w:ascii="Calibri" w:eastAsia="Times New Roman" w:hAnsi="Calibri" w:cs="Calibri"/>
            <w:sz w:val="24"/>
            <w:szCs w:val="24"/>
          </w:rPr>
          <w:t xml:space="preserve">Tools and </w:t>
        </w:r>
        <w:r w:rsidR="008C35DA" w:rsidRPr="00164AD7">
          <w:rPr>
            <w:rStyle w:val="Hyperlink"/>
            <w:rFonts w:ascii="Calibri" w:eastAsia="Times New Roman" w:hAnsi="Calibri" w:cs="Calibri"/>
            <w:sz w:val="24"/>
            <w:szCs w:val="24"/>
          </w:rPr>
          <w:t>Products</w:t>
        </w:r>
      </w:hyperlink>
    </w:p>
    <w:p w:rsidR="008C35DA" w:rsidRDefault="00B723CD"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Mobilelearning" w:history="1">
        <w:r w:rsidR="008C35DA" w:rsidRPr="00164AD7">
          <w:rPr>
            <w:rStyle w:val="Hyperlink"/>
            <w:rFonts w:ascii="Calibri" w:eastAsia="Times New Roman" w:hAnsi="Calibri" w:cs="Calibri"/>
            <w:sz w:val="24"/>
            <w:szCs w:val="24"/>
          </w:rPr>
          <w:t>Mobile Learning</w:t>
        </w:r>
      </w:hyperlink>
    </w:p>
    <w:p w:rsidR="008C35DA" w:rsidRDefault="00B723CD"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advisingandcommunication" w:history="1">
        <w:r w:rsidR="008C35DA" w:rsidRPr="00164AD7">
          <w:rPr>
            <w:rStyle w:val="Hyperlink"/>
            <w:rFonts w:ascii="Calibri" w:eastAsia="Times New Roman" w:hAnsi="Calibri" w:cs="Calibri"/>
            <w:sz w:val="24"/>
            <w:szCs w:val="24"/>
          </w:rPr>
          <w:t>Advising and Communication</w:t>
        </w:r>
      </w:hyperlink>
    </w:p>
    <w:p w:rsidR="008C35DA" w:rsidRDefault="00B723CD" w:rsidP="008C35DA">
      <w:pPr>
        <w:pStyle w:val="ListParagraph"/>
        <w:numPr>
          <w:ilvl w:val="0"/>
          <w:numId w:val="18"/>
        </w:numPr>
        <w:shd w:val="clear" w:color="auto" w:fill="FFFFFF"/>
        <w:spacing w:after="0" w:line="240" w:lineRule="auto"/>
        <w:rPr>
          <w:rFonts w:ascii="Calibri" w:eastAsia="Times New Roman" w:hAnsi="Calibri" w:cs="Calibri"/>
          <w:color w:val="000000"/>
          <w:sz w:val="24"/>
          <w:szCs w:val="24"/>
        </w:rPr>
      </w:pPr>
      <w:hyperlink w:anchor="DEIUDL" w:history="1">
        <w:r w:rsidR="00986612" w:rsidRPr="00164AD7">
          <w:rPr>
            <w:rStyle w:val="Hyperlink"/>
            <w:rFonts w:ascii="Calibri" w:eastAsia="Times New Roman" w:hAnsi="Calibri" w:cs="Calibri"/>
            <w:sz w:val="24"/>
            <w:szCs w:val="24"/>
          </w:rPr>
          <w:t>Diversity, Equity, and Inclusion (DEI) / Universal Design for Learning (UDL)</w:t>
        </w:r>
      </w:hyperlink>
    </w:p>
    <w:p w:rsidR="008C35DA" w:rsidRDefault="008C35DA" w:rsidP="008C35DA">
      <w:pPr>
        <w:shd w:val="clear" w:color="auto" w:fill="FFFFFF"/>
        <w:spacing w:after="0" w:line="240" w:lineRule="auto"/>
        <w:rPr>
          <w:rFonts w:ascii="Calibri" w:eastAsia="Times New Roman" w:hAnsi="Calibri" w:cs="Calibri"/>
          <w:color w:val="000000"/>
          <w:sz w:val="24"/>
          <w:szCs w:val="24"/>
        </w:rPr>
      </w:pPr>
    </w:p>
    <w:p w:rsidR="008C35DA" w:rsidRPr="00B91C85" w:rsidRDefault="008C35DA" w:rsidP="008C35DA">
      <w:p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This guide can be used for: </w:t>
      </w:r>
    </w:p>
    <w:p w:rsidR="008C35DA" w:rsidRPr="00B91C85" w:rsidRDefault="008C35DA" w:rsidP="008C35DA">
      <w:pPr>
        <w:numPr>
          <w:ilvl w:val="0"/>
          <w:numId w:val="15"/>
        </w:num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Professional development planning for individual staff and for directors and coordinators for program-wide goals</w:t>
      </w:r>
    </w:p>
    <w:p w:rsidR="008C35DA" w:rsidRPr="00B91C85" w:rsidRDefault="008C35DA" w:rsidP="008C35DA">
      <w:pPr>
        <w:numPr>
          <w:ilvl w:val="0"/>
          <w:numId w:val="15"/>
        </w:num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Manageable study over the summer and beyond</w:t>
      </w:r>
    </w:p>
    <w:p w:rsidR="008C35DA" w:rsidRPr="00B91C85" w:rsidRDefault="008C35DA" w:rsidP="008C35DA">
      <w:pPr>
        <w:numPr>
          <w:ilvl w:val="0"/>
          <w:numId w:val="15"/>
        </w:numPr>
        <w:shd w:val="clear" w:color="auto" w:fill="FFFFFF"/>
        <w:spacing w:after="0" w:line="240" w:lineRule="auto"/>
        <w:rPr>
          <w:rFonts w:ascii="Calibri" w:eastAsia="Times New Roman" w:hAnsi="Calibri" w:cs="Calibri"/>
          <w:color w:val="000000"/>
          <w:sz w:val="24"/>
          <w:szCs w:val="24"/>
        </w:rPr>
      </w:pPr>
      <w:r w:rsidRPr="00B91C85">
        <w:rPr>
          <w:rFonts w:ascii="Calibri" w:eastAsia="Times New Roman" w:hAnsi="Calibri" w:cs="Calibri"/>
          <w:color w:val="000000"/>
          <w:sz w:val="24"/>
          <w:szCs w:val="24"/>
        </w:rPr>
        <w:t xml:space="preserve">Preparation for our fall </w:t>
      </w:r>
      <w:r w:rsidR="009B5DFD">
        <w:rPr>
          <w:rFonts w:ascii="Calibri" w:eastAsia="Times New Roman" w:hAnsi="Calibri" w:cs="Calibri"/>
          <w:color w:val="000000"/>
          <w:sz w:val="24"/>
          <w:szCs w:val="24"/>
        </w:rPr>
        <w:t xml:space="preserve">PD </w:t>
      </w:r>
      <w:r w:rsidRPr="00B91C85">
        <w:rPr>
          <w:rFonts w:ascii="Calibri" w:eastAsia="Times New Roman" w:hAnsi="Calibri" w:cs="Calibri"/>
          <w:color w:val="000000"/>
          <w:sz w:val="24"/>
          <w:szCs w:val="24"/>
        </w:rPr>
        <w:t>offerings</w:t>
      </w:r>
    </w:p>
    <w:p w:rsidR="008C35DA" w:rsidRDefault="008C35DA" w:rsidP="008C35DA">
      <w:pPr>
        <w:shd w:val="clear" w:color="auto" w:fill="FFFFFF"/>
        <w:spacing w:after="0" w:line="240" w:lineRule="auto"/>
        <w:rPr>
          <w:rFonts w:ascii="Calibri" w:eastAsia="Times New Roman" w:hAnsi="Calibri" w:cs="Calibri"/>
          <w:color w:val="000000"/>
          <w:sz w:val="24"/>
          <w:szCs w:val="24"/>
        </w:rPr>
      </w:pPr>
    </w:p>
    <w:p w:rsidR="00986612" w:rsidRDefault="00986612" w:rsidP="00B91C85">
      <w:pPr>
        <w:shd w:val="clear" w:color="auto" w:fill="FFFFFF"/>
        <w:spacing w:after="0" w:line="240" w:lineRule="auto"/>
        <w:rPr>
          <w:rFonts w:ascii="Calibri" w:eastAsia="Times New Roman" w:hAnsi="Calibri" w:cs="Calibri"/>
          <w:color w:val="000000"/>
          <w:sz w:val="24"/>
          <w:szCs w:val="24"/>
        </w:rPr>
      </w:pPr>
      <w:r w:rsidRPr="00986612">
        <w:rPr>
          <w:rFonts w:ascii="Calibri" w:eastAsia="Times New Roman" w:hAnsi="Calibri" w:cs="Calibri"/>
          <w:b/>
          <w:i/>
          <w:color w:val="000000"/>
          <w:sz w:val="24"/>
          <w:szCs w:val="24"/>
        </w:rPr>
        <w:t>A final note</w:t>
      </w:r>
      <w:r>
        <w:rPr>
          <w:rFonts w:ascii="Calibri" w:eastAsia="Times New Roman" w:hAnsi="Calibri" w:cs="Calibri"/>
          <w:color w:val="000000"/>
          <w:sz w:val="24"/>
          <w:szCs w:val="24"/>
        </w:rPr>
        <w:t>: These sessions are intended to complement—but not replace—the rich, collaborative learning that occurs during the high quality sustained, interactive PD that you’ve come to know us for. We will return to these sessions in the fall, and in the meantime, hope these resources will be a valuable part of your comprehensive PD plan as you prepare for the new academic year.</w:t>
      </w:r>
    </w:p>
    <w:p w:rsidR="00355F18" w:rsidRDefault="00355F18" w:rsidP="00B91C85">
      <w:pPr>
        <w:shd w:val="clear" w:color="auto" w:fill="FFFFFF"/>
        <w:spacing w:after="0" w:line="240" w:lineRule="auto"/>
        <w:rPr>
          <w:rFonts w:ascii="Calibri" w:eastAsia="Times New Roman" w:hAnsi="Calibri" w:cs="Calibri"/>
          <w:color w:val="000000"/>
          <w:sz w:val="24"/>
          <w:szCs w:val="24"/>
        </w:rPr>
      </w:pPr>
    </w:p>
    <w:p w:rsidR="00507BFE" w:rsidRPr="00507BFE" w:rsidRDefault="00615E67" w:rsidP="00507BFE">
      <w:pPr>
        <w:pBdr>
          <w:top w:val="single" w:sz="4" w:space="1" w:color="auto"/>
          <w:bottom w:val="single" w:sz="4" w:space="1" w:color="auto"/>
        </w:pBdr>
        <w:shd w:val="clear" w:color="auto" w:fill="FFF2CC" w:themeFill="accent4" w:themeFillTint="33"/>
        <w:spacing w:after="168"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Next Steps: </w:t>
      </w:r>
      <w:r w:rsidR="00507BFE" w:rsidRPr="00507BFE">
        <w:rPr>
          <w:rFonts w:ascii="Calibri" w:eastAsia="Times New Roman" w:hAnsi="Calibri" w:cs="Calibri"/>
          <w:b/>
          <w:color w:val="000000"/>
          <w:sz w:val="28"/>
          <w:szCs w:val="28"/>
        </w:rPr>
        <w:t>Planning Your PD</w:t>
      </w:r>
    </w:p>
    <w:p w:rsidR="00507BFE" w:rsidRDefault="00507BFE" w:rsidP="00507BFE">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We have </w:t>
      </w:r>
      <w:r w:rsidRPr="00845554">
        <w:rPr>
          <w:rFonts w:ascii="Calibri" w:eastAsia="Times New Roman" w:hAnsi="Calibri" w:cs="Calibri"/>
          <w:b/>
          <w:i/>
          <w:color w:val="000000"/>
          <w:sz w:val="24"/>
          <w:szCs w:val="24"/>
        </w:rPr>
        <w:t xml:space="preserve">organized </w:t>
      </w:r>
      <w:r w:rsidR="008C35DA">
        <w:rPr>
          <w:rFonts w:ascii="Calibri" w:eastAsia="Times New Roman" w:hAnsi="Calibri" w:cs="Calibri"/>
          <w:b/>
          <w:i/>
          <w:color w:val="000000"/>
          <w:sz w:val="24"/>
          <w:szCs w:val="24"/>
        </w:rPr>
        <w:t>7 Strands</w:t>
      </w:r>
      <w:r w:rsidR="008C35DA">
        <w:rPr>
          <w:rFonts w:ascii="Calibri" w:eastAsia="Times New Roman" w:hAnsi="Calibri" w:cs="Calibri"/>
          <w:color w:val="000000"/>
          <w:sz w:val="24"/>
          <w:szCs w:val="24"/>
        </w:rPr>
        <w:t xml:space="preserve"> to help you find what’s </w:t>
      </w:r>
      <w:r>
        <w:rPr>
          <w:rFonts w:ascii="Calibri" w:eastAsia="Times New Roman" w:hAnsi="Calibri" w:cs="Calibri"/>
          <w:color w:val="000000"/>
          <w:sz w:val="24"/>
          <w:szCs w:val="24"/>
        </w:rPr>
        <w:t>most relevant for your needs.</w:t>
      </w:r>
      <w:r w:rsidR="00615E67">
        <w:rPr>
          <w:rFonts w:ascii="Calibri" w:eastAsia="Times New Roman" w:hAnsi="Calibri" w:cs="Calibri"/>
          <w:color w:val="000000"/>
          <w:sz w:val="24"/>
          <w:szCs w:val="24"/>
        </w:rPr>
        <w:t xml:space="preserve"> (</w:t>
      </w:r>
      <w:r w:rsidR="00845554">
        <w:rPr>
          <w:rFonts w:ascii="Calibri" w:eastAsia="Times New Roman" w:hAnsi="Calibri" w:cs="Calibri"/>
          <w:color w:val="000000"/>
          <w:sz w:val="24"/>
          <w:szCs w:val="24"/>
        </w:rPr>
        <w:t>S</w:t>
      </w:r>
      <w:r w:rsidR="00615E67">
        <w:rPr>
          <w:rFonts w:ascii="Calibri" w:eastAsia="Times New Roman" w:hAnsi="Calibri" w:cs="Calibri"/>
          <w:color w:val="000000"/>
          <w:sz w:val="24"/>
          <w:szCs w:val="24"/>
        </w:rPr>
        <w:t xml:space="preserve">ome </w:t>
      </w:r>
      <w:r w:rsidR="008C35DA">
        <w:rPr>
          <w:rFonts w:ascii="Calibri" w:eastAsia="Times New Roman" w:hAnsi="Calibri" w:cs="Calibri"/>
          <w:color w:val="000000"/>
          <w:sz w:val="24"/>
          <w:szCs w:val="24"/>
        </w:rPr>
        <w:t>sessions are found in multiple S</w:t>
      </w:r>
      <w:r w:rsidR="00615E67">
        <w:rPr>
          <w:rFonts w:ascii="Calibri" w:eastAsia="Times New Roman" w:hAnsi="Calibri" w:cs="Calibri"/>
          <w:color w:val="000000"/>
          <w:sz w:val="24"/>
          <w:szCs w:val="24"/>
        </w:rPr>
        <w:t>trands because they address multiple topics.)</w:t>
      </w:r>
    </w:p>
    <w:p w:rsidR="00507BFE" w:rsidRDefault="00507BFE" w:rsidP="00507BFE">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t>
      </w:r>
      <w:r w:rsidR="008C35DA">
        <w:rPr>
          <w:rFonts w:ascii="Calibri" w:eastAsia="Times New Roman" w:hAnsi="Calibri" w:cs="Calibri"/>
          <w:b/>
          <w:i/>
          <w:color w:val="000000"/>
          <w:sz w:val="24"/>
          <w:szCs w:val="24"/>
        </w:rPr>
        <w:t>M</w:t>
      </w:r>
      <w:r w:rsidRPr="00507BFE">
        <w:rPr>
          <w:rFonts w:ascii="Calibri" w:eastAsia="Times New Roman" w:hAnsi="Calibri" w:cs="Calibri"/>
          <w:b/>
          <w:i/>
          <w:color w:val="000000"/>
          <w:sz w:val="24"/>
          <w:szCs w:val="24"/>
        </w:rPr>
        <w:t>ix and match</w:t>
      </w:r>
      <w:r>
        <w:rPr>
          <w:rFonts w:ascii="Calibri" w:eastAsia="Times New Roman" w:hAnsi="Calibri" w:cs="Calibri"/>
          <w:color w:val="000000"/>
          <w:sz w:val="24"/>
          <w:szCs w:val="24"/>
        </w:rPr>
        <w:t xml:space="preserve">” however you please! </w:t>
      </w:r>
    </w:p>
    <w:p w:rsidR="00507BFE" w:rsidRDefault="00507BFE" w:rsidP="00507BFE">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There is </w:t>
      </w:r>
      <w:r w:rsidRPr="00507BFE">
        <w:rPr>
          <w:rFonts w:ascii="Calibri" w:eastAsia="Times New Roman" w:hAnsi="Calibri" w:cs="Calibri"/>
          <w:b/>
          <w:i/>
          <w:color w:val="000000"/>
          <w:sz w:val="24"/>
          <w:szCs w:val="24"/>
        </w:rPr>
        <w:t>no limit</w:t>
      </w:r>
      <w:r>
        <w:rPr>
          <w:rFonts w:ascii="Calibri" w:eastAsia="Times New Roman" w:hAnsi="Calibri" w:cs="Calibri"/>
          <w:color w:val="000000"/>
          <w:sz w:val="24"/>
          <w:szCs w:val="24"/>
        </w:rPr>
        <w:t xml:space="preserve"> to how many of these sessions you can take, and there is no </w:t>
      </w:r>
      <w:r w:rsidR="00986612">
        <w:rPr>
          <w:rFonts w:ascii="Calibri" w:eastAsia="Times New Roman" w:hAnsi="Calibri" w:cs="Calibri"/>
          <w:color w:val="000000"/>
          <w:sz w:val="24"/>
          <w:szCs w:val="24"/>
        </w:rPr>
        <w:t>fixed deadline</w:t>
      </w:r>
      <w:r>
        <w:rPr>
          <w:rFonts w:ascii="Calibri" w:eastAsia="Times New Roman" w:hAnsi="Calibri" w:cs="Calibri"/>
          <w:color w:val="000000"/>
          <w:sz w:val="24"/>
          <w:szCs w:val="24"/>
        </w:rPr>
        <w:t xml:space="preserve"> for completing them. </w:t>
      </w:r>
      <w:r w:rsidR="00615E67">
        <w:rPr>
          <w:rFonts w:ascii="Calibri" w:eastAsia="Times New Roman" w:hAnsi="Calibri" w:cs="Calibri"/>
          <w:color w:val="000000"/>
          <w:sz w:val="24"/>
          <w:szCs w:val="24"/>
        </w:rPr>
        <w:t xml:space="preserve">Most videos are </w:t>
      </w:r>
      <w:r w:rsidR="00845554">
        <w:rPr>
          <w:rFonts w:ascii="Calibri" w:eastAsia="Times New Roman" w:hAnsi="Calibri" w:cs="Calibri"/>
          <w:color w:val="000000"/>
          <w:sz w:val="24"/>
          <w:szCs w:val="24"/>
        </w:rPr>
        <w:t>60-</w:t>
      </w:r>
      <w:r w:rsidR="00615E67">
        <w:rPr>
          <w:rFonts w:ascii="Calibri" w:eastAsia="Times New Roman" w:hAnsi="Calibri" w:cs="Calibri"/>
          <w:color w:val="000000"/>
          <w:sz w:val="24"/>
          <w:szCs w:val="24"/>
        </w:rPr>
        <w:t>90 minutes.</w:t>
      </w:r>
    </w:p>
    <w:p w:rsidR="00845554" w:rsidRDefault="00615E67" w:rsidP="00845554">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In addition to SABES PD sessions, we are providing links to </w:t>
      </w:r>
      <w:r w:rsidR="00845554">
        <w:rPr>
          <w:rFonts w:ascii="Calibri" w:eastAsia="Times New Roman" w:hAnsi="Calibri" w:cs="Calibri"/>
          <w:color w:val="000000"/>
          <w:sz w:val="24"/>
          <w:szCs w:val="24"/>
        </w:rPr>
        <w:t xml:space="preserve">relevant sessions from </w:t>
      </w:r>
      <w:r>
        <w:rPr>
          <w:rFonts w:ascii="Calibri" w:eastAsia="Times New Roman" w:hAnsi="Calibri" w:cs="Calibri"/>
          <w:color w:val="000000"/>
          <w:sz w:val="24"/>
          <w:szCs w:val="24"/>
        </w:rPr>
        <w:t>our partner</w:t>
      </w:r>
      <w:r w:rsidR="00845554">
        <w:rPr>
          <w:rFonts w:ascii="Calibri" w:eastAsia="Times New Roman" w:hAnsi="Calibri" w:cs="Calibri"/>
          <w:color w:val="000000"/>
          <w:sz w:val="24"/>
          <w:szCs w:val="24"/>
        </w:rPr>
        <w:t>, the</w:t>
      </w:r>
      <w:r>
        <w:rPr>
          <w:rFonts w:ascii="Calibri" w:eastAsia="Times New Roman" w:hAnsi="Calibri" w:cs="Calibri"/>
          <w:color w:val="000000"/>
          <w:sz w:val="24"/>
          <w:szCs w:val="24"/>
        </w:rPr>
        <w:t xml:space="preserve"> </w:t>
      </w:r>
      <w:r w:rsidRPr="00615E67">
        <w:rPr>
          <w:rFonts w:ascii="Calibri" w:eastAsia="Times New Roman" w:hAnsi="Calibri" w:cs="Calibri"/>
          <w:b/>
          <w:i/>
          <w:color w:val="000000"/>
          <w:sz w:val="24"/>
          <w:szCs w:val="24"/>
        </w:rPr>
        <w:t>Ed</w:t>
      </w:r>
      <w:r w:rsidR="00845554">
        <w:rPr>
          <w:rFonts w:ascii="Calibri" w:eastAsia="Times New Roman" w:hAnsi="Calibri" w:cs="Calibri"/>
          <w:b/>
          <w:i/>
          <w:color w:val="000000"/>
          <w:sz w:val="24"/>
          <w:szCs w:val="24"/>
        </w:rPr>
        <w:t xml:space="preserve">Tech Center </w:t>
      </w:r>
      <w:r w:rsidR="00783DAA">
        <w:rPr>
          <w:rFonts w:ascii="Calibri" w:eastAsia="Times New Roman" w:hAnsi="Calibri" w:cs="Calibri"/>
          <w:b/>
          <w:i/>
          <w:color w:val="000000"/>
          <w:sz w:val="24"/>
          <w:szCs w:val="24"/>
        </w:rPr>
        <w:t>@</w:t>
      </w:r>
      <w:r w:rsidR="00845554">
        <w:rPr>
          <w:rFonts w:ascii="Calibri" w:eastAsia="Times New Roman" w:hAnsi="Calibri" w:cs="Calibri"/>
          <w:b/>
          <w:i/>
          <w:color w:val="000000"/>
          <w:sz w:val="24"/>
          <w:szCs w:val="24"/>
        </w:rPr>
        <w:t xml:space="preserve"> World Education</w:t>
      </w:r>
      <w:r>
        <w:rPr>
          <w:rFonts w:ascii="Calibri" w:eastAsia="Times New Roman" w:hAnsi="Calibri" w:cs="Calibri"/>
          <w:color w:val="000000"/>
          <w:sz w:val="24"/>
          <w:szCs w:val="24"/>
        </w:rPr>
        <w:t xml:space="preserve">. </w:t>
      </w:r>
    </w:p>
    <w:p w:rsidR="00845554" w:rsidRDefault="00615E67" w:rsidP="00845554">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sidRPr="00845554">
        <w:rPr>
          <w:rFonts w:ascii="Calibri" w:eastAsia="Times New Roman" w:hAnsi="Calibri" w:cs="Calibri"/>
          <w:color w:val="000000"/>
          <w:sz w:val="24"/>
          <w:szCs w:val="24"/>
        </w:rPr>
        <w:t>For SABES</w:t>
      </w:r>
      <w:r w:rsidR="000A2F43">
        <w:rPr>
          <w:rFonts w:ascii="Calibri" w:eastAsia="Times New Roman" w:hAnsi="Calibri" w:cs="Calibri"/>
          <w:color w:val="000000"/>
          <w:sz w:val="24"/>
          <w:szCs w:val="24"/>
        </w:rPr>
        <w:t xml:space="preserve"> sessions, you will complete a G</w:t>
      </w:r>
      <w:r w:rsidRPr="00845554">
        <w:rPr>
          <w:rFonts w:ascii="Calibri" w:eastAsia="Times New Roman" w:hAnsi="Calibri" w:cs="Calibri"/>
          <w:color w:val="000000"/>
          <w:sz w:val="24"/>
          <w:szCs w:val="24"/>
        </w:rPr>
        <w:t xml:space="preserve">oogle form so we can report your participation. </w:t>
      </w:r>
      <w:r w:rsidR="00507BFE" w:rsidRPr="00845554">
        <w:rPr>
          <w:rFonts w:ascii="Calibri" w:eastAsia="Times New Roman" w:hAnsi="Calibri" w:cs="Calibri"/>
          <w:color w:val="000000"/>
          <w:sz w:val="24"/>
          <w:szCs w:val="24"/>
        </w:rPr>
        <w:t xml:space="preserve">We will </w:t>
      </w:r>
      <w:r w:rsidR="00507BFE" w:rsidRPr="00845554">
        <w:rPr>
          <w:rFonts w:ascii="Calibri" w:eastAsia="Times New Roman" w:hAnsi="Calibri" w:cs="Calibri"/>
          <w:b/>
          <w:i/>
          <w:color w:val="000000"/>
          <w:sz w:val="24"/>
          <w:szCs w:val="24"/>
        </w:rPr>
        <w:t>capture final participation</w:t>
      </w:r>
      <w:r w:rsidR="00507BFE" w:rsidRPr="00845554">
        <w:rPr>
          <w:rFonts w:ascii="Calibri" w:eastAsia="Times New Roman" w:hAnsi="Calibri" w:cs="Calibri"/>
          <w:color w:val="000000"/>
          <w:sz w:val="24"/>
          <w:szCs w:val="24"/>
        </w:rPr>
        <w:t xml:space="preserve"> at the end of August, but you can continue to access the webinars at your convenience. </w:t>
      </w:r>
    </w:p>
    <w:p w:rsidR="00845554" w:rsidRDefault="00507BFE" w:rsidP="00BF07B1">
      <w:pPr>
        <w:pStyle w:val="ListParagraph"/>
        <w:numPr>
          <w:ilvl w:val="0"/>
          <w:numId w:val="3"/>
        </w:numPr>
        <w:shd w:val="clear" w:color="auto" w:fill="FFFFFF"/>
        <w:spacing w:after="168" w:line="240" w:lineRule="auto"/>
        <w:rPr>
          <w:rFonts w:ascii="Calibri" w:eastAsia="Times New Roman" w:hAnsi="Calibri" w:cs="Calibri"/>
          <w:color w:val="000000"/>
          <w:sz w:val="24"/>
          <w:szCs w:val="24"/>
        </w:rPr>
      </w:pPr>
      <w:r w:rsidRPr="00845554">
        <w:rPr>
          <w:rFonts w:ascii="Calibri" w:eastAsia="Times New Roman" w:hAnsi="Calibri" w:cs="Calibri"/>
          <w:color w:val="000000"/>
          <w:sz w:val="24"/>
          <w:szCs w:val="24"/>
        </w:rPr>
        <w:t>For more information</w:t>
      </w:r>
      <w:r w:rsidR="00845554" w:rsidRPr="00845554">
        <w:rPr>
          <w:rFonts w:ascii="Calibri" w:eastAsia="Times New Roman" w:hAnsi="Calibri" w:cs="Calibri"/>
          <w:color w:val="000000"/>
          <w:sz w:val="24"/>
          <w:szCs w:val="24"/>
        </w:rPr>
        <w:t xml:space="preserve">, please contact </w:t>
      </w:r>
      <w:hyperlink r:id="rId10" w:history="1">
        <w:r w:rsidR="00845554" w:rsidRPr="00343721">
          <w:rPr>
            <w:rStyle w:val="Hyperlink"/>
            <w:rFonts w:ascii="Calibri" w:eastAsia="Times New Roman" w:hAnsi="Calibri" w:cs="Calibri"/>
            <w:sz w:val="24"/>
            <w:szCs w:val="24"/>
          </w:rPr>
          <w:t>Luanne_teller@worlded.org</w:t>
        </w:r>
      </w:hyperlink>
      <w:r w:rsidR="00845554">
        <w:rPr>
          <w:rFonts w:ascii="Calibri" w:eastAsia="Times New Roman" w:hAnsi="Calibri" w:cs="Calibri"/>
          <w:color w:val="000000"/>
          <w:sz w:val="24"/>
          <w:szCs w:val="24"/>
        </w:rPr>
        <w:t xml:space="preserve">. </w:t>
      </w:r>
    </w:p>
    <w:p w:rsidR="00B9588C" w:rsidRPr="00B9588C" w:rsidRDefault="00B9588C" w:rsidP="00B9588C">
      <w:pPr>
        <w:shd w:val="clear" w:color="auto" w:fill="FFFFFF"/>
        <w:spacing w:after="0" w:line="240" w:lineRule="auto"/>
        <w:rPr>
          <w:rFonts w:ascii="Calibri" w:eastAsia="Times New Roman" w:hAnsi="Calibri" w:cs="Calibri"/>
          <w:sz w:val="24"/>
          <w:szCs w:val="24"/>
        </w:rPr>
      </w:pPr>
      <w:r w:rsidRPr="00B9588C">
        <w:rPr>
          <w:b/>
          <w:i/>
        </w:rPr>
        <w:t>Please also be sure to check the</w:t>
      </w:r>
      <w:r>
        <w:t xml:space="preserve"> </w:t>
      </w:r>
      <w:hyperlink r:id="rId11" w:history="1">
        <w:r w:rsidRPr="00B9588C">
          <w:rPr>
            <w:rStyle w:val="Hyperlink"/>
            <w:rFonts w:ascii="Calibri" w:eastAsia="Times New Roman" w:hAnsi="Calibri" w:cs="Calibri"/>
            <w:sz w:val="24"/>
            <w:szCs w:val="24"/>
          </w:rPr>
          <w:t>Distance Education and Digital Literacy Online Discussion Padlet</w:t>
        </w:r>
      </w:hyperlink>
      <w:r w:rsidRPr="00B9588C">
        <w:rPr>
          <w:rFonts w:ascii="Calibri" w:eastAsia="Times New Roman" w:hAnsi="Calibri" w:cs="Calibri"/>
          <w:color w:val="663399"/>
          <w:sz w:val="24"/>
          <w:szCs w:val="24"/>
          <w:u w:val="single"/>
        </w:rPr>
        <w:t xml:space="preserve"> </w:t>
      </w:r>
      <w:r w:rsidRPr="00B9588C">
        <w:rPr>
          <w:rFonts w:ascii="Calibri" w:eastAsia="Times New Roman" w:hAnsi="Calibri" w:cs="Calibri"/>
          <w:sz w:val="24"/>
          <w:szCs w:val="24"/>
        </w:rPr>
        <w:t>(SABES)</w:t>
      </w:r>
    </w:p>
    <w:p w:rsidR="00B9588C" w:rsidRPr="00B9588C" w:rsidRDefault="00B9588C" w:rsidP="00B9588C">
      <w:pPr>
        <w:shd w:val="clear" w:color="auto" w:fill="FFFFFF"/>
        <w:spacing w:after="0" w:line="240" w:lineRule="auto"/>
        <w:rPr>
          <w:rFonts w:ascii="Calibri" w:eastAsia="Times New Roman" w:hAnsi="Calibri" w:cs="Calibri"/>
          <w:color w:val="000000"/>
          <w:sz w:val="24"/>
          <w:szCs w:val="24"/>
        </w:rPr>
      </w:pPr>
      <w:r w:rsidRPr="00B9588C">
        <w:rPr>
          <w:rFonts w:ascii="Calibri" w:eastAsia="Times New Roman" w:hAnsi="Calibri" w:cs="Calibri"/>
          <w:color w:val="000000"/>
          <w:sz w:val="24"/>
          <w:szCs w:val="24"/>
        </w:rPr>
        <w:t>This online community of practice is chock full of resources and ideas shared by our Distance Education and Digital Literacy Coordinator Diana Satin and by colleagues. Take advantage of the resources organized by topics and post your own as well! Topics include Technology Tools and Access, Recruitment, Screening, Onboarding and Orientation, Assessment, Advising, Staff Support, and Communication.</w:t>
      </w:r>
    </w:p>
    <w:p w:rsidR="009D1922" w:rsidRPr="00845554" w:rsidRDefault="009D1922" w:rsidP="009D1922">
      <w:pPr>
        <w:pStyle w:val="ListParagraph"/>
        <w:shd w:val="clear" w:color="auto" w:fill="FFFFFF"/>
        <w:spacing w:after="168" w:line="240" w:lineRule="auto"/>
        <w:rPr>
          <w:rFonts w:ascii="Calibri" w:eastAsia="Times New Roman" w:hAnsi="Calibri" w:cs="Calibri"/>
          <w:color w:val="000000"/>
          <w:sz w:val="24"/>
          <w:szCs w:val="24"/>
        </w:rPr>
      </w:pPr>
    </w:p>
    <w:p w:rsidR="00507BFE" w:rsidRPr="00507BFE" w:rsidRDefault="00986612" w:rsidP="00507BFE">
      <w:pPr>
        <w:pBdr>
          <w:top w:val="single" w:sz="4" w:space="1" w:color="auto"/>
          <w:bottom w:val="single" w:sz="4" w:space="1" w:color="auto"/>
        </w:pBdr>
        <w:shd w:val="clear" w:color="auto" w:fill="D9E2F3" w:themeFill="accent5" w:themeFillTint="33"/>
        <w:spacing w:after="0" w:line="240" w:lineRule="auto"/>
        <w:jc w:val="center"/>
        <w:rPr>
          <w:rFonts w:ascii="Calibri" w:eastAsia="Times New Roman" w:hAnsi="Calibri" w:cs="Calibri"/>
          <w:b/>
          <w:color w:val="000000"/>
          <w:sz w:val="28"/>
          <w:szCs w:val="28"/>
        </w:rPr>
      </w:pPr>
      <w:bookmarkStart w:id="2" w:name="ProgramManagement"/>
      <w:r w:rsidRPr="00164AD7">
        <w:rPr>
          <w:rFonts w:ascii="Calibri" w:eastAsia="Times New Roman" w:hAnsi="Calibri" w:cs="Calibri"/>
          <w:b/>
          <w:color w:val="000000"/>
          <w:sz w:val="28"/>
          <w:szCs w:val="28"/>
        </w:rPr>
        <w:t xml:space="preserve">1: </w:t>
      </w:r>
      <w:r w:rsidR="004D74CA" w:rsidRPr="00164AD7">
        <w:rPr>
          <w:rFonts w:ascii="Calibri" w:eastAsia="Times New Roman" w:hAnsi="Calibri" w:cs="Calibri"/>
          <w:b/>
          <w:color w:val="000000"/>
          <w:sz w:val="28"/>
          <w:szCs w:val="28"/>
        </w:rPr>
        <w:t>Program Management</w:t>
      </w:r>
      <w:r w:rsidR="00507BFE" w:rsidRPr="00164AD7">
        <w:rPr>
          <w:rFonts w:ascii="Calibri" w:eastAsia="Times New Roman" w:hAnsi="Calibri" w:cs="Calibri"/>
          <w:b/>
          <w:color w:val="000000"/>
          <w:sz w:val="28"/>
          <w:szCs w:val="28"/>
        </w:rPr>
        <w:t xml:space="preserve"> </w:t>
      </w:r>
      <w:r w:rsidRPr="00164AD7">
        <w:rPr>
          <w:rFonts w:ascii="Calibri" w:eastAsia="Times New Roman" w:hAnsi="Calibri" w:cs="Calibri"/>
          <w:b/>
          <w:color w:val="000000"/>
          <w:sz w:val="28"/>
          <w:szCs w:val="28"/>
        </w:rPr>
        <w:t>Strand</w:t>
      </w:r>
    </w:p>
    <w:bookmarkEnd w:id="2"/>
    <w:p w:rsidR="00507BFE" w:rsidRDefault="00507BFE" w:rsidP="00507BFE">
      <w:pPr>
        <w:pBdr>
          <w:top w:val="single" w:sz="4" w:space="1" w:color="auto"/>
        </w:pBdr>
        <w:shd w:val="clear" w:color="auto" w:fill="FFFFFF"/>
        <w:spacing w:after="0" w:line="240" w:lineRule="auto"/>
        <w:rPr>
          <w:rFonts w:ascii="Calibri" w:eastAsia="Times New Roman" w:hAnsi="Calibri" w:cs="Calibri"/>
          <w:color w:val="000000"/>
          <w:sz w:val="24"/>
          <w:szCs w:val="24"/>
        </w:rPr>
      </w:pPr>
    </w:p>
    <w:p w:rsidR="004D74CA" w:rsidRPr="004D74CA" w:rsidRDefault="00B723CD" w:rsidP="004D74CA">
      <w:pPr>
        <w:shd w:val="clear" w:color="auto" w:fill="FFFFFF"/>
        <w:spacing w:after="0" w:line="240" w:lineRule="auto"/>
        <w:rPr>
          <w:rFonts w:ascii="Calibri" w:eastAsia="Times New Roman" w:hAnsi="Calibri" w:cs="Calibri"/>
          <w:color w:val="000000"/>
          <w:sz w:val="24"/>
          <w:szCs w:val="24"/>
        </w:rPr>
      </w:pPr>
      <w:hyperlink r:id="rId12" w:tgtFrame="_blank" w:history="1">
        <w:r w:rsidR="004D74CA" w:rsidRPr="000A2F43">
          <w:rPr>
            <w:rStyle w:val="Hyperlink"/>
            <w:rFonts w:ascii="Calibri" w:eastAsia="Times New Roman" w:hAnsi="Calibri" w:cs="Calibri"/>
            <w:sz w:val="24"/>
            <w:szCs w:val="24"/>
          </w:rPr>
          <w:t>Planning for NRS Assessments: Leveraging Lessons Learned</w:t>
        </w:r>
      </w:hyperlink>
      <w:r w:rsidR="005D65B7" w:rsidRPr="00632097">
        <w:rPr>
          <w:rStyle w:val="Hyperlink"/>
          <w:rFonts w:ascii="Calibri" w:eastAsia="Times New Roman" w:hAnsi="Calibri" w:cs="Calibri"/>
          <w:sz w:val="24"/>
          <w:szCs w:val="24"/>
          <w:u w:val="none"/>
        </w:rPr>
        <w:t xml:space="preserve"> </w:t>
      </w:r>
      <w:r w:rsidR="005D65B7" w:rsidRPr="005D65B7">
        <w:rPr>
          <w:rStyle w:val="Hyperlink"/>
          <w:rFonts w:ascii="Calibri" w:eastAsia="Times New Roman" w:hAnsi="Calibri" w:cs="Calibri"/>
          <w:color w:val="auto"/>
          <w:sz w:val="24"/>
          <w:szCs w:val="24"/>
          <w:u w:val="none"/>
        </w:rPr>
        <w:t>(SABES)</w:t>
      </w:r>
    </w:p>
    <w:p w:rsidR="004D74CA" w:rsidRPr="00E57EA3" w:rsidRDefault="004D74CA" w:rsidP="004D74CA">
      <w:p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What do we know now about administering NRS assessments remotely that we didn’t know last year? A lot! Many programs have found creative ways to plan for, administer, and score the NRS assessments from a distance. This 90-minute workshop features presentations from four panelists to help you think ahead and implement a plan that will enable you to capture as many of your learners’ measurable skills gains as possible. The session addresses, in specific terms:</w:t>
      </w:r>
    </w:p>
    <w:p w:rsidR="004D74CA" w:rsidRPr="00E57EA3" w:rsidRDefault="004D74CA" w:rsidP="004D74CA">
      <w:pPr>
        <w:numPr>
          <w:ilvl w:val="0"/>
          <w:numId w:val="4"/>
        </w:num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MAPT-CCR</w:t>
      </w:r>
    </w:p>
    <w:p w:rsidR="004D74CA" w:rsidRPr="00E57EA3" w:rsidRDefault="004D74CA" w:rsidP="004D74CA">
      <w:pPr>
        <w:numPr>
          <w:ilvl w:val="0"/>
          <w:numId w:val="4"/>
        </w:num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BEST Plus 2.0</w:t>
      </w:r>
    </w:p>
    <w:p w:rsidR="004D74CA" w:rsidRPr="00E57EA3" w:rsidRDefault="004D74CA" w:rsidP="004D74CA">
      <w:pPr>
        <w:numPr>
          <w:ilvl w:val="0"/>
          <w:numId w:val="4"/>
        </w:numPr>
        <w:shd w:val="clear" w:color="auto" w:fill="FFFFFF"/>
        <w:spacing w:after="0" w:line="240" w:lineRule="auto"/>
        <w:rPr>
          <w:rFonts w:ascii="Calibri" w:eastAsia="Times New Roman" w:hAnsi="Calibri" w:cs="Calibri"/>
          <w:color w:val="000000"/>
          <w:sz w:val="24"/>
          <w:szCs w:val="24"/>
        </w:rPr>
      </w:pPr>
      <w:r w:rsidRPr="00E57EA3">
        <w:rPr>
          <w:rFonts w:ascii="Calibri" w:eastAsia="Times New Roman" w:hAnsi="Calibri" w:cs="Calibri"/>
          <w:iCs/>
          <w:color w:val="000000"/>
          <w:sz w:val="24"/>
          <w:szCs w:val="24"/>
        </w:rPr>
        <w:t>TABE CLAS-E</w:t>
      </w:r>
    </w:p>
    <w:p w:rsidR="004D74CA" w:rsidRPr="00487CAE" w:rsidRDefault="004D74CA" w:rsidP="004D74CA">
      <w:pPr>
        <w:shd w:val="clear" w:color="auto" w:fill="FFFFFF"/>
        <w:spacing w:after="0" w:line="240" w:lineRule="auto"/>
        <w:rPr>
          <w:rFonts w:ascii="Calibri" w:eastAsia="Times New Roman" w:hAnsi="Calibri" w:cs="Calibri"/>
          <w:color w:val="000000"/>
          <w:sz w:val="24"/>
          <w:szCs w:val="24"/>
        </w:rPr>
      </w:pPr>
    </w:p>
    <w:p w:rsidR="00437DE9" w:rsidRPr="00437DE9" w:rsidRDefault="00B723CD" w:rsidP="00437DE9">
      <w:pPr>
        <w:spacing w:after="0" w:line="240" w:lineRule="auto"/>
        <w:rPr>
          <w:rFonts w:cstheme="minorHAnsi"/>
          <w:sz w:val="24"/>
          <w:szCs w:val="24"/>
        </w:rPr>
      </w:pPr>
      <w:hyperlink r:id="rId13" w:history="1">
        <w:r w:rsidR="00437DE9" w:rsidRPr="00437DE9">
          <w:rPr>
            <w:rStyle w:val="Hyperlink"/>
            <w:rFonts w:cstheme="minorHAnsi"/>
            <w:sz w:val="24"/>
            <w:szCs w:val="24"/>
          </w:rPr>
          <w:t>Developing Your Digital Strategy: Building a Culture of Digital Literacy at Your Program</w:t>
        </w:r>
      </w:hyperlink>
      <w:r w:rsidR="00437DE9" w:rsidRPr="00437DE9">
        <w:rPr>
          <w:rFonts w:cstheme="minorHAnsi"/>
          <w:sz w:val="24"/>
          <w:szCs w:val="24"/>
        </w:rPr>
        <w:t> </w:t>
      </w:r>
      <w:r w:rsidR="005D65B7">
        <w:rPr>
          <w:rFonts w:cstheme="minorHAnsi"/>
          <w:sz w:val="24"/>
          <w:szCs w:val="24"/>
        </w:rPr>
        <w:t>(SABES)</w:t>
      </w:r>
    </w:p>
    <w:p w:rsidR="00437DE9" w:rsidRPr="00437DE9" w:rsidRDefault="00437DE9" w:rsidP="00437DE9">
      <w:pPr>
        <w:spacing w:after="0" w:line="240" w:lineRule="auto"/>
        <w:rPr>
          <w:rFonts w:cstheme="minorHAnsi"/>
          <w:sz w:val="24"/>
          <w:szCs w:val="24"/>
        </w:rPr>
      </w:pPr>
      <w:r w:rsidRPr="00437DE9">
        <w:rPr>
          <w:rFonts w:cstheme="minorHAnsi"/>
          <w:sz w:val="24"/>
          <w:szCs w:val="24"/>
        </w:rPr>
        <w:t>This session offers strategies for how to develop, adopt, and embrace a robust digital literacy strategy that will benefit teachers and learners alike. Topics include how programs have built in access, practice, time, and space for both staff and students to increase their digital literacy.</w:t>
      </w:r>
    </w:p>
    <w:p w:rsidR="009D1922" w:rsidRDefault="009D1922">
      <w:pPr>
        <w:spacing w:after="0" w:line="240" w:lineRule="auto"/>
        <w:rPr>
          <w:rFonts w:cstheme="minorHAnsi"/>
          <w:b/>
          <w:sz w:val="24"/>
          <w:szCs w:val="24"/>
        </w:rPr>
      </w:pPr>
      <w:r>
        <w:rPr>
          <w:rFonts w:cstheme="minorHAnsi"/>
          <w:b/>
          <w:sz w:val="24"/>
          <w:szCs w:val="24"/>
        </w:rPr>
        <w:br w:type="page"/>
      </w:r>
    </w:p>
    <w:p w:rsidR="00487CAE" w:rsidRPr="00507BFE" w:rsidRDefault="00986612" w:rsidP="00507BFE">
      <w:pPr>
        <w:pBdr>
          <w:top w:val="single" w:sz="4" w:space="1" w:color="auto"/>
          <w:bottom w:val="single" w:sz="4" w:space="1" w:color="auto"/>
        </w:pBdr>
        <w:shd w:val="clear" w:color="auto" w:fill="D9E2F3" w:themeFill="accent5" w:themeFillTint="33"/>
        <w:spacing w:after="0" w:line="240" w:lineRule="auto"/>
        <w:jc w:val="center"/>
        <w:rPr>
          <w:rFonts w:cstheme="minorHAnsi"/>
          <w:b/>
          <w:sz w:val="28"/>
          <w:szCs w:val="28"/>
        </w:rPr>
      </w:pPr>
      <w:bookmarkStart w:id="3" w:name="Digitalliteracy"/>
      <w:r>
        <w:rPr>
          <w:rFonts w:cstheme="minorHAnsi"/>
          <w:b/>
          <w:sz w:val="28"/>
          <w:szCs w:val="28"/>
        </w:rPr>
        <w:lastRenderedPageBreak/>
        <w:t xml:space="preserve">2: </w:t>
      </w:r>
      <w:r w:rsidR="0086786D" w:rsidRPr="00507BFE">
        <w:rPr>
          <w:rFonts w:cstheme="minorHAnsi"/>
          <w:b/>
          <w:sz w:val="28"/>
          <w:szCs w:val="28"/>
        </w:rPr>
        <w:t>Digital Literacy</w:t>
      </w:r>
      <w:r w:rsidR="00507BFE">
        <w:rPr>
          <w:rFonts w:cstheme="minorHAnsi"/>
          <w:b/>
          <w:sz w:val="28"/>
          <w:szCs w:val="28"/>
        </w:rPr>
        <w:t xml:space="preserve"> </w:t>
      </w:r>
      <w:r>
        <w:rPr>
          <w:rFonts w:cstheme="minorHAnsi"/>
          <w:b/>
          <w:sz w:val="28"/>
          <w:szCs w:val="28"/>
        </w:rPr>
        <w:t>Strand</w:t>
      </w:r>
    </w:p>
    <w:bookmarkEnd w:id="3"/>
    <w:p w:rsidR="009B5DFD" w:rsidRDefault="009B5DFD" w:rsidP="00615E67">
      <w:pPr>
        <w:spacing w:after="0" w:line="240" w:lineRule="auto"/>
      </w:pPr>
    </w:p>
    <w:p w:rsidR="00615E67" w:rsidRDefault="00B723CD" w:rsidP="00615E67">
      <w:pPr>
        <w:spacing w:after="0" w:line="240" w:lineRule="auto"/>
      </w:pPr>
      <w:hyperlink r:id="rId14">
        <w:r w:rsidR="00615E67">
          <w:rPr>
            <w:rStyle w:val="VisitedInternetLink"/>
            <w:rFonts w:eastAsia="MS Mincho" w:cs="Times New Roman"/>
            <w:color w:val="0563C1"/>
            <w:sz w:val="24"/>
            <w:szCs w:val="24"/>
          </w:rPr>
          <w:t>Developing Your Digital Strategy: Building a Culture of Digital Literacy at Your Program</w:t>
        </w:r>
      </w:hyperlink>
      <w:r w:rsidR="00615E67">
        <w:rPr>
          <w:rFonts w:eastAsia="MS Mincho" w:cs="Times New Roman"/>
          <w:sz w:val="24"/>
          <w:szCs w:val="24"/>
        </w:rPr>
        <w:t> </w:t>
      </w:r>
      <w:r w:rsidR="005D65B7">
        <w:rPr>
          <w:rFonts w:eastAsia="MS Mincho" w:cs="Times New Roman"/>
          <w:sz w:val="24"/>
          <w:szCs w:val="24"/>
        </w:rPr>
        <w:t xml:space="preserve"> (SABES)</w:t>
      </w:r>
    </w:p>
    <w:p w:rsidR="00615E67" w:rsidRDefault="00615E67" w:rsidP="00615E67">
      <w:pPr>
        <w:spacing w:after="0" w:line="240" w:lineRule="auto"/>
        <w:rPr>
          <w:rFonts w:eastAsia="MS Mincho" w:cs="Times New Roman"/>
          <w:sz w:val="24"/>
          <w:szCs w:val="24"/>
        </w:rPr>
      </w:pPr>
      <w:r>
        <w:rPr>
          <w:rFonts w:eastAsia="MS Mincho" w:cs="Times New Roman"/>
          <w:sz w:val="24"/>
          <w:szCs w:val="24"/>
        </w:rPr>
        <w:t>This session offers strategies for how to develop, adopt, and embrace a robust digital literacy strategy that will benefit teachers and learners alike. Topics include how programs have built in access, practice, time, and space for both staff and students to increase their digital literacy.</w:t>
      </w:r>
    </w:p>
    <w:p w:rsidR="009D1922" w:rsidRDefault="009D1922" w:rsidP="00615E67">
      <w:pPr>
        <w:spacing w:after="0" w:line="240" w:lineRule="auto"/>
        <w:rPr>
          <w:rFonts w:ascii="Calibri" w:eastAsia="MS Mincho" w:hAnsi="Calibri" w:cs="Times New Roman"/>
          <w:sz w:val="24"/>
          <w:szCs w:val="24"/>
        </w:rPr>
      </w:pPr>
    </w:p>
    <w:p w:rsidR="00615E67" w:rsidRDefault="00B723CD" w:rsidP="00615E67">
      <w:pPr>
        <w:spacing w:after="0" w:line="240" w:lineRule="auto"/>
      </w:pPr>
      <w:hyperlink r:id="rId15">
        <w:r w:rsidR="00615E67">
          <w:rPr>
            <w:rStyle w:val="VisitedInternetLink"/>
            <w:rFonts w:eastAsia="MS Mincho" w:cs="Times New Roman"/>
            <w:color w:val="0563C1"/>
            <w:sz w:val="24"/>
            <w:szCs w:val="24"/>
          </w:rPr>
          <w:t>Northstar Digital Literacy Assessments and Curriculum: Building Blocks for Digital Literacy</w:t>
        </w:r>
      </w:hyperlink>
      <w:r w:rsidR="005D65B7">
        <w:rPr>
          <w:rStyle w:val="VisitedInternetLink"/>
          <w:rFonts w:eastAsia="MS Mincho" w:cs="Times New Roman"/>
          <w:color w:val="0563C1"/>
          <w:sz w:val="24"/>
          <w:szCs w:val="24"/>
        </w:rPr>
        <w:t xml:space="preserve"> </w:t>
      </w:r>
      <w:r w:rsidR="005D65B7">
        <w:rPr>
          <w:rFonts w:eastAsia="MS Mincho" w:cs="Times New Roman"/>
          <w:sz w:val="24"/>
          <w:szCs w:val="24"/>
        </w:rPr>
        <w:t>(SABES)</w:t>
      </w:r>
    </w:p>
    <w:p w:rsidR="00615E67" w:rsidRDefault="00615E67" w:rsidP="00615E67">
      <w:pPr>
        <w:spacing w:after="0" w:line="240" w:lineRule="auto"/>
        <w:rPr>
          <w:rFonts w:eastAsia="MS Mincho" w:cs="Times New Roman"/>
          <w:sz w:val="24"/>
          <w:szCs w:val="24"/>
        </w:rPr>
      </w:pPr>
      <w:r w:rsidRPr="00615E67">
        <w:rPr>
          <w:rFonts w:eastAsia="MS Mincho" w:cs="Times New Roman"/>
          <w:sz w:val="24"/>
          <w:szCs w:val="24"/>
        </w:rPr>
        <w:t xml:space="preserve">This session, facilitated by the developer of the </w:t>
      </w:r>
      <w:hyperlink r:id="rId16" w:history="1">
        <w:r w:rsidRPr="00950BCB">
          <w:rPr>
            <w:rStyle w:val="Hyperlink"/>
            <w:rFonts w:eastAsia="MS Mincho" w:cs="Times New Roman"/>
            <w:sz w:val="24"/>
            <w:szCs w:val="24"/>
          </w:rPr>
          <w:t>Northstar Digital Literacy Assessment</w:t>
        </w:r>
      </w:hyperlink>
      <w:r w:rsidRPr="00615E67">
        <w:rPr>
          <w:rFonts w:eastAsia="MS Mincho" w:cs="Times New Roman"/>
          <w:sz w:val="24"/>
          <w:szCs w:val="24"/>
        </w:rPr>
        <w:t>, describes how Northstar can be used to assess basic skills needed to use a computer and the internet in daily life, employment, and higher education.</w:t>
      </w:r>
    </w:p>
    <w:p w:rsidR="00AC7A57" w:rsidRDefault="00AC7A57" w:rsidP="00615E67">
      <w:pPr>
        <w:spacing w:after="0" w:line="240" w:lineRule="auto"/>
        <w:rPr>
          <w:rFonts w:eastAsia="MS Mincho" w:cs="Times New Roman"/>
          <w:sz w:val="24"/>
          <w:szCs w:val="24"/>
        </w:rPr>
      </w:pPr>
    </w:p>
    <w:p w:rsidR="00AC7A57" w:rsidRDefault="00B723CD" w:rsidP="00615E67">
      <w:pPr>
        <w:spacing w:after="0" w:line="240" w:lineRule="auto"/>
        <w:rPr>
          <w:sz w:val="24"/>
          <w:szCs w:val="24"/>
        </w:rPr>
      </w:pPr>
      <w:hyperlink r:id="rId17" w:history="1">
        <w:r w:rsidR="00AC7A57" w:rsidRPr="00AC7A57">
          <w:rPr>
            <w:rStyle w:val="Hyperlink"/>
            <w:sz w:val="24"/>
            <w:szCs w:val="24"/>
          </w:rPr>
          <w:t>Closing the Digital Literacy Gap with Northstar Assessments and Curricula</w:t>
        </w:r>
      </w:hyperlink>
      <w:r w:rsidR="00AC7A57" w:rsidRPr="00AC7A57">
        <w:rPr>
          <w:sz w:val="24"/>
          <w:szCs w:val="24"/>
        </w:rPr>
        <w:t xml:space="preserve"> </w:t>
      </w:r>
      <w:r w:rsidR="00AC7A57">
        <w:rPr>
          <w:sz w:val="24"/>
          <w:szCs w:val="24"/>
        </w:rPr>
        <w:t>(SABES)</w:t>
      </w:r>
    </w:p>
    <w:p w:rsidR="00AC7A57" w:rsidRPr="00AC7A57" w:rsidRDefault="009B5DFD" w:rsidP="00615E67">
      <w:pPr>
        <w:spacing w:after="0" w:line="240" w:lineRule="auto"/>
        <w:rPr>
          <w:sz w:val="24"/>
          <w:szCs w:val="24"/>
        </w:rPr>
      </w:pPr>
      <w:r>
        <w:rPr>
          <w:sz w:val="24"/>
          <w:szCs w:val="24"/>
        </w:rPr>
        <w:t xml:space="preserve">In addition to the free version, </w:t>
      </w:r>
      <w:r w:rsidR="00AC7A57">
        <w:rPr>
          <w:sz w:val="24"/>
          <w:szCs w:val="24"/>
        </w:rPr>
        <w:t xml:space="preserve">Northstar offers an annual subscription </w:t>
      </w:r>
      <w:r w:rsidR="00530C44">
        <w:rPr>
          <w:sz w:val="24"/>
          <w:szCs w:val="24"/>
        </w:rPr>
        <w:t xml:space="preserve">($500) for an unlimited number of student seats. This version provides access to assessments, curriculum, and lesson plans in 14 discreet areas of digital literacy. It also allows teachers to proctor assessments and track scores and allows students to earn badges. This session </w:t>
      </w:r>
      <w:r>
        <w:rPr>
          <w:sz w:val="24"/>
          <w:szCs w:val="24"/>
        </w:rPr>
        <w:t>reviews</w:t>
      </w:r>
      <w:r w:rsidR="00530C44">
        <w:rPr>
          <w:sz w:val="24"/>
          <w:szCs w:val="24"/>
        </w:rPr>
        <w:t xml:space="preserve"> the process of creating and using teacher and student accounts. You can also view </w:t>
      </w:r>
      <w:hyperlink r:id="rId18" w:history="1">
        <w:r w:rsidR="00783DAA">
          <w:rPr>
            <w:rStyle w:val="Hyperlink"/>
            <w:sz w:val="24"/>
            <w:szCs w:val="24"/>
          </w:rPr>
          <w:t>Northstar’s walk-through</w:t>
        </w:r>
      </w:hyperlink>
      <w:r w:rsidR="00AC7A57" w:rsidRPr="00AC7A57">
        <w:rPr>
          <w:sz w:val="24"/>
          <w:szCs w:val="24"/>
        </w:rPr>
        <w:t xml:space="preserve"> on the nuts and bolts of creating learner accounts, remote proctoring, downloading assessments, etc. </w:t>
      </w:r>
    </w:p>
    <w:p w:rsidR="00507BFE" w:rsidRDefault="00507BFE">
      <w:pPr>
        <w:spacing w:after="0" w:line="240" w:lineRule="auto"/>
        <w:rPr>
          <w:rFonts w:cstheme="minorHAnsi"/>
          <w:b/>
          <w:sz w:val="24"/>
          <w:szCs w:val="24"/>
        </w:rPr>
      </w:pPr>
    </w:p>
    <w:p w:rsidR="00615E67" w:rsidRDefault="00B723CD" w:rsidP="00615E67">
      <w:pPr>
        <w:spacing w:after="0" w:line="240" w:lineRule="auto"/>
      </w:pPr>
      <w:hyperlink r:id="rId19">
        <w:r w:rsidR="00615E67">
          <w:rPr>
            <w:rStyle w:val="VisitedInternetLink"/>
            <w:rFonts w:eastAsia="MS Mincho" w:cs="Times New Roman"/>
            <w:color w:val="0563C1"/>
            <w:sz w:val="24"/>
            <w:szCs w:val="24"/>
          </w:rPr>
          <w:t>Developing Individual Student Digital Literacy Learning Plan</w:t>
        </w:r>
      </w:hyperlink>
      <w:r w:rsidR="00AC7A57">
        <w:rPr>
          <w:rStyle w:val="VisitedInternetLink"/>
          <w:rFonts w:eastAsia="MS Mincho" w:cs="Times New Roman"/>
          <w:color w:val="0563C1"/>
          <w:sz w:val="24"/>
          <w:szCs w:val="24"/>
        </w:rPr>
        <w:t>s</w:t>
      </w:r>
      <w:r w:rsidR="00615E67">
        <w:rPr>
          <w:rFonts w:eastAsia="MS Mincho" w:cs="Times New Roman"/>
          <w:sz w:val="24"/>
          <w:szCs w:val="24"/>
        </w:rPr>
        <w:t xml:space="preserve"> </w:t>
      </w:r>
      <w:r w:rsidR="005D65B7">
        <w:rPr>
          <w:rFonts w:eastAsia="MS Mincho" w:cs="Times New Roman"/>
          <w:sz w:val="24"/>
          <w:szCs w:val="24"/>
        </w:rPr>
        <w:t>(SABES)</w:t>
      </w:r>
    </w:p>
    <w:p w:rsidR="00615E67" w:rsidRDefault="00615E67" w:rsidP="00615E67">
      <w:pPr>
        <w:spacing w:after="0" w:line="240" w:lineRule="auto"/>
        <w:rPr>
          <w:rFonts w:ascii="Calibri" w:eastAsia="MS Mincho" w:hAnsi="Calibri" w:cs="Times New Roman"/>
          <w:sz w:val="24"/>
          <w:szCs w:val="24"/>
        </w:rPr>
      </w:pPr>
      <w:r>
        <w:rPr>
          <w:rFonts w:eastAsia="MS Mincho" w:cs="Times New Roman"/>
          <w:sz w:val="24"/>
          <w:szCs w:val="24"/>
        </w:rPr>
        <w:t xml:space="preserve">This session looks at tools for figuring out how to match students' work, education, or other goals to the relevant digital literacy skills they need to reach them, learning resources for them to develop those skills, </w:t>
      </w:r>
      <w:r w:rsidR="00986612">
        <w:rPr>
          <w:rFonts w:eastAsia="MS Mincho" w:cs="Times New Roman"/>
          <w:sz w:val="24"/>
          <w:szCs w:val="24"/>
        </w:rPr>
        <w:t>and</w:t>
      </w:r>
      <w:r>
        <w:rPr>
          <w:rFonts w:eastAsia="MS Mincho" w:cs="Times New Roman"/>
          <w:sz w:val="24"/>
          <w:szCs w:val="24"/>
        </w:rPr>
        <w:t xml:space="preserve"> digital literacy assessments in order to create a digital literacy learning plan.</w:t>
      </w:r>
    </w:p>
    <w:p w:rsidR="00615E67" w:rsidRDefault="00615E67" w:rsidP="00615E67">
      <w:pPr>
        <w:spacing w:after="0" w:line="240" w:lineRule="auto"/>
      </w:pPr>
    </w:p>
    <w:p w:rsidR="00615E67" w:rsidRDefault="00B723CD" w:rsidP="00615E67">
      <w:pPr>
        <w:spacing w:after="0" w:line="240" w:lineRule="auto"/>
      </w:pPr>
      <w:hyperlink r:id="rId20">
        <w:r w:rsidR="00615E67">
          <w:rPr>
            <w:rStyle w:val="VisitedInternetLink"/>
            <w:rFonts w:eastAsia="MS Mincho" w:cs="Times New Roman"/>
            <w:color w:val="0563C1"/>
            <w:sz w:val="24"/>
            <w:szCs w:val="24"/>
          </w:rPr>
          <w:t>Designing Digital Learning Experiences</w:t>
        </w:r>
      </w:hyperlink>
      <w:r w:rsidR="00615E67">
        <w:rPr>
          <w:rFonts w:eastAsia="MS Mincho" w:cs="Times New Roman"/>
          <w:sz w:val="24"/>
          <w:szCs w:val="24"/>
        </w:rPr>
        <w:t xml:space="preserve"> </w:t>
      </w:r>
      <w:r w:rsidR="005D65B7">
        <w:rPr>
          <w:rFonts w:eastAsia="MS Mincho" w:cs="Times New Roman"/>
          <w:sz w:val="24"/>
          <w:szCs w:val="24"/>
        </w:rPr>
        <w:t>(SABES)</w:t>
      </w:r>
    </w:p>
    <w:p w:rsidR="00615E67" w:rsidRDefault="00615E67" w:rsidP="00615E67">
      <w:pPr>
        <w:spacing w:after="0" w:line="240" w:lineRule="auto"/>
        <w:rPr>
          <w:rFonts w:eastAsia="MS Mincho" w:cs="Times New Roman"/>
          <w:sz w:val="24"/>
          <w:szCs w:val="24"/>
        </w:rPr>
      </w:pPr>
      <w:r w:rsidRPr="00615E67">
        <w:rPr>
          <w:rFonts w:eastAsia="MS Mincho" w:cs="Times New Roman"/>
          <w:sz w:val="24"/>
          <w:szCs w:val="24"/>
        </w:rPr>
        <w:t xml:space="preserve">Although many programs have students for a very limited number of hours, teachers, advisors, and others have so much we need to cover during that brief time. For some, adding digital literacy can feel like an impossibility. While it can certainly be challenging to figure out how to cover that along with content and skills, it can be done! </w:t>
      </w:r>
      <w:r w:rsidR="00986612">
        <w:rPr>
          <w:rFonts w:eastAsia="MS Mincho" w:cs="Times New Roman"/>
          <w:sz w:val="24"/>
          <w:szCs w:val="24"/>
        </w:rPr>
        <w:t>This workshop o</w:t>
      </w:r>
      <w:r w:rsidRPr="00615E67">
        <w:rPr>
          <w:rFonts w:eastAsia="MS Mincho" w:cs="Times New Roman"/>
          <w:sz w:val="24"/>
          <w:szCs w:val="24"/>
        </w:rPr>
        <w:t>ffers an approach to weaving together digital literacy, content, and skills with several examples including a single lesson, a curriculum theme, and a project.</w:t>
      </w:r>
    </w:p>
    <w:p w:rsidR="00B57AD0" w:rsidRDefault="00B57AD0" w:rsidP="00615E67">
      <w:pPr>
        <w:spacing w:after="0" w:line="240" w:lineRule="auto"/>
        <w:rPr>
          <w:rFonts w:eastAsia="MS Mincho" w:cs="Times New Roman"/>
          <w:sz w:val="24"/>
          <w:szCs w:val="24"/>
        </w:rPr>
      </w:pPr>
    </w:p>
    <w:p w:rsidR="00B57AD0" w:rsidRPr="00B57AD0" w:rsidRDefault="00B723CD" w:rsidP="00B57AD0">
      <w:pPr>
        <w:spacing w:after="0" w:line="240" w:lineRule="auto"/>
        <w:rPr>
          <w:rFonts w:eastAsia="MS Mincho" w:cs="Times New Roman"/>
          <w:sz w:val="24"/>
          <w:szCs w:val="24"/>
        </w:rPr>
      </w:pPr>
      <w:hyperlink r:id="rId21" w:history="1">
        <w:r w:rsidR="00B57AD0" w:rsidRPr="00AC7A57">
          <w:rPr>
            <w:rStyle w:val="Hyperlink"/>
            <w:rFonts w:eastAsia="MS Mincho" w:cs="Times New Roman"/>
            <w:sz w:val="24"/>
            <w:szCs w:val="24"/>
          </w:rPr>
          <w:t>Supporting Students with Beginning Digital Literacy Skills</w:t>
        </w:r>
        <w:r w:rsidR="005D65B7">
          <w:rPr>
            <w:rStyle w:val="Hyperlink"/>
            <w:rFonts w:eastAsia="MS Mincho" w:cs="Times New Roman"/>
            <w:sz w:val="24"/>
            <w:szCs w:val="24"/>
          </w:rPr>
          <w:t xml:space="preserve"> </w:t>
        </w:r>
        <w:r w:rsidR="005D65B7">
          <w:rPr>
            <w:rFonts w:eastAsia="MS Mincho" w:cs="Times New Roman"/>
            <w:sz w:val="24"/>
            <w:szCs w:val="24"/>
          </w:rPr>
          <w:t>(SABES)</w:t>
        </w:r>
        <w:r w:rsidR="00B57AD0" w:rsidRPr="00B57AD0">
          <w:rPr>
            <w:rStyle w:val="Hyperlink"/>
            <w:rFonts w:eastAsia="MS Mincho" w:cs="Times New Roman"/>
            <w:sz w:val="24"/>
            <w:szCs w:val="24"/>
          </w:rPr>
          <w:br/>
        </w:r>
      </w:hyperlink>
      <w:r w:rsidR="00B57AD0" w:rsidRPr="00B57AD0">
        <w:rPr>
          <w:rFonts w:eastAsia="MS Mincho" w:cs="Times New Roman"/>
          <w:sz w:val="24"/>
          <w:szCs w:val="24"/>
        </w:rPr>
        <w:t>The presenter will discuss putting program-wide support into place, including considerations for the selection of appropriate tools as well as supporting staff so they in turn feel confident supporting their students. She will cover approaches to outreach, onboarding students, (e.g., building a tech support team to help throughout the year), and setting up communications. You will see examples of tools you can use or modify to align with your curriculum and match to</w:t>
      </w:r>
      <w:r w:rsidR="00B57AD0" w:rsidRPr="00B57AD0">
        <w:rPr>
          <w:rFonts w:eastAsia="MS Mincho" w:cs="Times New Roman"/>
          <w:b/>
          <w:bCs/>
          <w:sz w:val="24"/>
          <w:szCs w:val="24"/>
        </w:rPr>
        <w:t xml:space="preserve"> </w:t>
      </w:r>
      <w:r w:rsidR="00B57AD0" w:rsidRPr="00B57AD0">
        <w:rPr>
          <w:rFonts w:eastAsia="MS Mincho" w:cs="Times New Roman"/>
          <w:sz w:val="24"/>
          <w:szCs w:val="24"/>
        </w:rPr>
        <w:t>the levels of your staff and student digital literacy skills.</w:t>
      </w:r>
    </w:p>
    <w:p w:rsidR="0086786D" w:rsidRPr="00507BFE" w:rsidRDefault="00986612" w:rsidP="00615E67">
      <w:pPr>
        <w:pBdr>
          <w:top w:val="single" w:sz="4" w:space="1" w:color="auto"/>
          <w:bottom w:val="single" w:sz="4" w:space="1" w:color="auto"/>
        </w:pBdr>
        <w:shd w:val="clear" w:color="auto" w:fill="D9E2F3" w:themeFill="accent5" w:themeFillTint="33"/>
        <w:spacing w:after="0" w:line="240" w:lineRule="auto"/>
        <w:jc w:val="center"/>
        <w:rPr>
          <w:rFonts w:eastAsia="MS Mincho" w:cs="Times New Roman"/>
          <w:b/>
          <w:sz w:val="28"/>
          <w:szCs w:val="28"/>
        </w:rPr>
      </w:pPr>
      <w:bookmarkStart w:id="4" w:name="DEPlanningandprotocols"/>
      <w:r>
        <w:rPr>
          <w:rFonts w:eastAsia="MS Mincho" w:cs="Times New Roman"/>
          <w:b/>
          <w:sz w:val="28"/>
          <w:szCs w:val="28"/>
        </w:rPr>
        <w:lastRenderedPageBreak/>
        <w:t xml:space="preserve">3. </w:t>
      </w:r>
      <w:r w:rsidR="0086786D" w:rsidRPr="00507BFE">
        <w:rPr>
          <w:rFonts w:eastAsia="MS Mincho" w:cs="Times New Roman"/>
          <w:b/>
          <w:sz w:val="28"/>
          <w:szCs w:val="28"/>
        </w:rPr>
        <w:t>Distance Education</w:t>
      </w:r>
      <w:r w:rsidR="002A0E2F">
        <w:rPr>
          <w:rFonts w:eastAsia="MS Mincho" w:cs="Times New Roman"/>
          <w:b/>
          <w:sz w:val="28"/>
          <w:szCs w:val="28"/>
        </w:rPr>
        <w:t>: Planning and Protocols</w:t>
      </w:r>
      <w:r w:rsidR="00615E67">
        <w:rPr>
          <w:rFonts w:eastAsia="MS Mincho" w:cs="Times New Roman"/>
          <w:b/>
          <w:sz w:val="28"/>
          <w:szCs w:val="28"/>
        </w:rPr>
        <w:t xml:space="preserve"> Strand</w:t>
      </w:r>
    </w:p>
    <w:bookmarkEnd w:id="4"/>
    <w:p w:rsidR="00615E67" w:rsidRDefault="00615E67" w:rsidP="00615E67">
      <w:pPr>
        <w:spacing w:after="0" w:line="240" w:lineRule="auto"/>
        <w:rPr>
          <w:rFonts w:cstheme="minorHAnsi"/>
          <w:b/>
          <w:sz w:val="24"/>
          <w:szCs w:val="24"/>
        </w:rPr>
      </w:pPr>
    </w:p>
    <w:p w:rsidR="00615E67" w:rsidRPr="002A0E2F" w:rsidRDefault="00B723CD" w:rsidP="00615E67">
      <w:pPr>
        <w:spacing w:after="0" w:line="240" w:lineRule="auto"/>
        <w:rPr>
          <w:rFonts w:cstheme="minorHAnsi"/>
          <w:sz w:val="24"/>
          <w:szCs w:val="24"/>
        </w:rPr>
      </w:pPr>
      <w:hyperlink r:id="rId22" w:history="1">
        <w:r w:rsidR="00615E67" w:rsidRPr="002A0E2F">
          <w:rPr>
            <w:rStyle w:val="Hyperlink"/>
            <w:rFonts w:cstheme="minorHAnsi"/>
            <w:sz w:val="24"/>
            <w:szCs w:val="24"/>
          </w:rPr>
          <w:t>Introduction to Zoom: Tips and Tools for Planning and Facilitating Zoom Meetings and Classes</w:t>
        </w:r>
      </w:hyperlink>
      <w:r w:rsidR="005D65B7">
        <w:rPr>
          <w:rStyle w:val="Hyperlink"/>
          <w:rFonts w:cstheme="minorHAnsi"/>
          <w:sz w:val="24"/>
          <w:szCs w:val="24"/>
        </w:rPr>
        <w:t xml:space="preserve"> </w:t>
      </w:r>
      <w:r w:rsidR="005D65B7">
        <w:rPr>
          <w:rFonts w:eastAsia="MS Mincho" w:cs="Times New Roman"/>
          <w:sz w:val="24"/>
          <w:szCs w:val="24"/>
        </w:rPr>
        <w:t>(SABES)</w:t>
      </w:r>
    </w:p>
    <w:p w:rsidR="00615E67" w:rsidRPr="00390E9C" w:rsidRDefault="00615E67" w:rsidP="00615E67">
      <w:pPr>
        <w:spacing w:after="0" w:line="240" w:lineRule="auto"/>
        <w:rPr>
          <w:sz w:val="24"/>
          <w:szCs w:val="24"/>
        </w:rPr>
      </w:pPr>
      <w:r w:rsidRPr="00390E9C">
        <w:rPr>
          <w:sz w:val="24"/>
          <w:szCs w:val="24"/>
        </w:rPr>
        <w:t>This stand-alone</w:t>
      </w:r>
      <w:r w:rsidR="00783DAA">
        <w:rPr>
          <w:sz w:val="24"/>
          <w:szCs w:val="24"/>
        </w:rPr>
        <w:t>,</w:t>
      </w:r>
      <w:r w:rsidRPr="00390E9C">
        <w:rPr>
          <w:sz w:val="24"/>
          <w:szCs w:val="24"/>
        </w:rPr>
        <w:t xml:space="preserve"> 7-minute video offers tips and tools for planning and facilitating meetings and classes using Zoom. Topics include scheduling meetings, using passwords, enabling the wait room, sending meeting invitations, sharing screens, applications, video, and audio, recording and sharing recordings of meetings, whiteboard and annotation, creating polls, creating and managing breakout rooms, and saving chats. </w:t>
      </w:r>
    </w:p>
    <w:p w:rsidR="0086786D" w:rsidRPr="00B57AD0" w:rsidRDefault="0086786D">
      <w:pPr>
        <w:spacing w:after="0" w:line="240" w:lineRule="auto"/>
        <w:rPr>
          <w:rFonts w:eastAsia="MS Mincho" w:cs="Times New Roman"/>
          <w:b/>
          <w:sz w:val="24"/>
          <w:szCs w:val="24"/>
        </w:rPr>
      </w:pPr>
    </w:p>
    <w:p w:rsidR="00AF303C" w:rsidRPr="00783DAA" w:rsidRDefault="00B723CD" w:rsidP="00615E67">
      <w:pPr>
        <w:spacing w:after="0" w:line="240" w:lineRule="auto"/>
        <w:rPr>
          <w:sz w:val="24"/>
          <w:szCs w:val="24"/>
        </w:rPr>
      </w:pPr>
      <w:hyperlink r:id="rId23" w:history="1">
        <w:r w:rsidR="00AF303C" w:rsidRPr="00783DAA">
          <w:rPr>
            <w:rStyle w:val="Hyperlink"/>
            <w:sz w:val="24"/>
            <w:szCs w:val="24"/>
          </w:rPr>
          <w:t>Conducting Online Student Intake and Placement Assessment</w:t>
        </w:r>
        <w:r w:rsidR="00AC7A57" w:rsidRPr="00783DAA">
          <w:rPr>
            <w:rStyle w:val="Hyperlink"/>
            <w:sz w:val="24"/>
            <w:szCs w:val="24"/>
          </w:rPr>
          <w:t>s Remotely</w:t>
        </w:r>
        <w:r w:rsidR="00AF303C" w:rsidRPr="00783DAA">
          <w:rPr>
            <w:rStyle w:val="Hyperlink"/>
            <w:sz w:val="24"/>
            <w:szCs w:val="24"/>
            <w:u w:val="none"/>
          </w:rPr>
          <w:t xml:space="preserve"> </w:t>
        </w:r>
      </w:hyperlink>
      <w:r w:rsidR="005D65B7" w:rsidRPr="00783DAA">
        <w:rPr>
          <w:rFonts w:eastAsia="MS Mincho" w:cs="Times New Roman"/>
          <w:sz w:val="24"/>
          <w:szCs w:val="24"/>
        </w:rPr>
        <w:t>(SABES)</w:t>
      </w:r>
    </w:p>
    <w:p w:rsidR="00AF303C" w:rsidRPr="00783DAA" w:rsidRDefault="00AF303C" w:rsidP="00B57AD0">
      <w:pPr>
        <w:spacing w:after="0"/>
        <w:rPr>
          <w:sz w:val="24"/>
          <w:szCs w:val="24"/>
        </w:rPr>
      </w:pPr>
      <w:r w:rsidRPr="00783DAA">
        <w:rPr>
          <w:sz w:val="24"/>
          <w:szCs w:val="24"/>
        </w:rPr>
        <w:t xml:space="preserve"> Designing a process for online student intake and placement is a necessity. What are successful ways to carry out this process? How can staff collaborate to share the work?</w:t>
      </w:r>
      <w:r w:rsidR="00B57AD0" w:rsidRPr="00783DAA">
        <w:rPr>
          <w:sz w:val="24"/>
          <w:szCs w:val="24"/>
        </w:rPr>
        <w:t xml:space="preserve"> </w:t>
      </w:r>
      <w:r w:rsidRPr="00783DAA">
        <w:rPr>
          <w:sz w:val="24"/>
          <w:szCs w:val="24"/>
        </w:rPr>
        <w:t>AACA Director of Next STEP Shinobu Ando discuss</w:t>
      </w:r>
      <w:r w:rsidR="00783DAA" w:rsidRPr="00783DAA">
        <w:rPr>
          <w:sz w:val="24"/>
          <w:szCs w:val="24"/>
        </w:rPr>
        <w:t>es</w:t>
      </w:r>
      <w:r w:rsidRPr="00783DAA">
        <w:rPr>
          <w:sz w:val="24"/>
          <w:szCs w:val="24"/>
        </w:rPr>
        <w:t> the process she and her colleagues put together (and revised) to move their assessments for applicants online. Shinobu will provide examples including interviewing, assessing language skills, and proctoring tests, as well as organizing small group and individual sessions. </w:t>
      </w:r>
    </w:p>
    <w:p w:rsidR="00AF303C" w:rsidRDefault="00AF303C" w:rsidP="00615E67">
      <w:pPr>
        <w:spacing w:after="0" w:line="240" w:lineRule="auto"/>
      </w:pPr>
    </w:p>
    <w:p w:rsidR="001D1D5F" w:rsidRDefault="00B723CD" w:rsidP="00615E67">
      <w:pPr>
        <w:spacing w:after="0" w:line="240" w:lineRule="auto"/>
      </w:pPr>
      <w:hyperlink r:id="rId24">
        <w:r w:rsidR="008235C9">
          <w:rPr>
            <w:rStyle w:val="VisitedInternetLink"/>
            <w:rFonts w:eastAsia="MS Mincho" w:cs="Times New Roman"/>
            <w:color w:val="0563C1"/>
            <w:sz w:val="24"/>
            <w:szCs w:val="24"/>
          </w:rPr>
          <w:t>Communication Tools: Teaching, Advising, and Leading from a Distance</w:t>
        </w:r>
      </w:hyperlink>
      <w:r w:rsidR="008235C9">
        <w:rPr>
          <w:rFonts w:eastAsia="MS Mincho" w:cs="Times New Roman"/>
          <w:sz w:val="24"/>
          <w:szCs w:val="24"/>
        </w:rPr>
        <w:t xml:space="preserve"> </w:t>
      </w:r>
      <w:r w:rsidR="005D65B7">
        <w:rPr>
          <w:rFonts w:eastAsia="MS Mincho" w:cs="Times New Roman"/>
          <w:sz w:val="24"/>
          <w:szCs w:val="24"/>
        </w:rPr>
        <w:t>(SABES)</w:t>
      </w:r>
    </w:p>
    <w:p w:rsidR="001D1D5F" w:rsidRDefault="008235C9" w:rsidP="00615E67">
      <w:pPr>
        <w:spacing w:after="0" w:line="240" w:lineRule="auto"/>
        <w:rPr>
          <w:rFonts w:ascii="Calibri" w:eastAsia="MS Mincho" w:hAnsi="Calibri" w:cs="Times New Roman"/>
          <w:sz w:val="24"/>
          <w:szCs w:val="24"/>
        </w:rPr>
      </w:pPr>
      <w:r>
        <w:rPr>
          <w:rFonts w:eastAsia="MS Mincho" w:cs="Times New Roman"/>
          <w:sz w:val="24"/>
          <w:szCs w:val="24"/>
        </w:rPr>
        <w:t>This webinar addresses four tools for communicating with students and examples of implementation: Remind for messaging and more, Google Voice for phoning and texting, Zoom for real-time video meetings, and Screencast-O-Matic for creating narrated instructional recordings.</w:t>
      </w:r>
    </w:p>
    <w:p w:rsidR="001D1D5F" w:rsidRDefault="001D1D5F">
      <w:pPr>
        <w:spacing w:after="0" w:line="240" w:lineRule="auto"/>
        <w:rPr>
          <w:rFonts w:ascii="Calibri" w:eastAsia="MS Mincho" w:hAnsi="Calibri" w:cs="Times New Roman"/>
          <w:sz w:val="24"/>
          <w:szCs w:val="24"/>
        </w:rPr>
      </w:pPr>
    </w:p>
    <w:p w:rsidR="001D1D5F" w:rsidRDefault="00B723CD" w:rsidP="00615E67">
      <w:pPr>
        <w:spacing w:after="0" w:line="240" w:lineRule="auto"/>
      </w:pPr>
      <w:hyperlink r:id="rId25">
        <w:r w:rsidR="008235C9">
          <w:rPr>
            <w:rStyle w:val="VisitedInternetLink"/>
            <w:rFonts w:eastAsia="MS Mincho" w:cs="Times New Roman"/>
            <w:color w:val="0563C1"/>
            <w:sz w:val="24"/>
            <w:szCs w:val="24"/>
          </w:rPr>
          <w:t>Using Digital Tools to Design Assessments</w:t>
        </w:r>
      </w:hyperlink>
      <w:r w:rsidR="008235C9">
        <w:rPr>
          <w:rFonts w:eastAsia="MS Mincho" w:cs="Times New Roman"/>
          <w:sz w:val="24"/>
          <w:szCs w:val="24"/>
        </w:rPr>
        <w:t xml:space="preserve"> </w:t>
      </w:r>
      <w:r w:rsidR="005D65B7">
        <w:rPr>
          <w:rFonts w:eastAsia="MS Mincho" w:cs="Times New Roman"/>
          <w:sz w:val="24"/>
          <w:szCs w:val="24"/>
        </w:rPr>
        <w:t>(SABES)</w:t>
      </w:r>
    </w:p>
    <w:p w:rsidR="001D1D5F" w:rsidRDefault="009B5DFD" w:rsidP="00615E67">
      <w:pPr>
        <w:spacing w:after="0" w:line="240" w:lineRule="auto"/>
        <w:rPr>
          <w:rFonts w:ascii="Calibri" w:eastAsia="MS Mincho" w:hAnsi="Calibri" w:cs="Times New Roman"/>
          <w:sz w:val="24"/>
          <w:szCs w:val="24"/>
        </w:rPr>
      </w:pPr>
      <w:r>
        <w:rPr>
          <w:rFonts w:eastAsia="MS Mincho" w:cs="Times New Roman"/>
          <w:sz w:val="24"/>
          <w:szCs w:val="24"/>
        </w:rPr>
        <w:t>This workshop introduces</w:t>
      </w:r>
      <w:r w:rsidR="008235C9">
        <w:rPr>
          <w:rFonts w:eastAsia="MS Mincho" w:cs="Times New Roman"/>
          <w:sz w:val="24"/>
          <w:szCs w:val="24"/>
        </w:rPr>
        <w:t xml:space="preserve"> two assessment tools that can be </w:t>
      </w:r>
      <w:r w:rsidR="00986612">
        <w:rPr>
          <w:rFonts w:eastAsia="MS Mincho" w:cs="Times New Roman"/>
          <w:sz w:val="24"/>
          <w:szCs w:val="24"/>
        </w:rPr>
        <w:t>used to add existing content to</w:t>
      </w:r>
      <w:r w:rsidR="008235C9">
        <w:rPr>
          <w:rFonts w:eastAsia="MS Mincho" w:cs="Times New Roman"/>
          <w:sz w:val="24"/>
          <w:szCs w:val="24"/>
        </w:rPr>
        <w:t xml:space="preserve"> Quizalize and Edpuzzle. It also introduces two user-friendly tools used to create customized assessments: Google Forms Quiz and Padlet.</w:t>
      </w:r>
    </w:p>
    <w:p w:rsidR="001D1D5F" w:rsidRDefault="001D1D5F">
      <w:pPr>
        <w:spacing w:after="0" w:line="240" w:lineRule="auto"/>
        <w:ind w:left="720"/>
        <w:rPr>
          <w:rFonts w:ascii="Calibri" w:eastAsia="MS Mincho" w:hAnsi="Calibri" w:cs="Times New Roman"/>
          <w:sz w:val="24"/>
          <w:szCs w:val="24"/>
        </w:rPr>
      </w:pPr>
    </w:p>
    <w:p w:rsidR="009B5DFD" w:rsidRDefault="00B723CD" w:rsidP="00950BCB">
      <w:pPr>
        <w:spacing w:after="0" w:line="240" w:lineRule="auto"/>
        <w:rPr>
          <w:rFonts w:ascii="Calibri" w:eastAsia="MS Mincho" w:hAnsi="Calibri" w:cs="Times New Roman"/>
          <w:sz w:val="24"/>
          <w:szCs w:val="24"/>
        </w:rPr>
      </w:pPr>
      <w:hyperlink r:id="rId26" w:history="1">
        <w:r w:rsidR="00F84B25" w:rsidRPr="00F84B25">
          <w:rPr>
            <w:rStyle w:val="Hyperlink"/>
            <w:rFonts w:ascii="Calibri" w:eastAsia="MS Mincho" w:hAnsi="Calibri" w:cs="Times New Roman"/>
            <w:sz w:val="24"/>
            <w:szCs w:val="24"/>
          </w:rPr>
          <w:t>Distance Ed Strategy Session: Strategies to Maximize Engagement in Online Classrooms</w:t>
        </w:r>
      </w:hyperlink>
      <w:r w:rsidR="005D65B7">
        <w:rPr>
          <w:rFonts w:ascii="Calibri" w:eastAsia="MS Mincho" w:hAnsi="Calibri" w:cs="Times New Roman"/>
          <w:sz w:val="24"/>
          <w:szCs w:val="24"/>
        </w:rPr>
        <w:t xml:space="preserve"> </w:t>
      </w:r>
    </w:p>
    <w:p w:rsidR="005D65B7" w:rsidRDefault="005D65B7" w:rsidP="00950BCB">
      <w:pPr>
        <w:spacing w:after="0" w:line="240" w:lineRule="auto"/>
        <w:rPr>
          <w:rFonts w:ascii="Calibri" w:eastAsia="MS Mincho" w:hAnsi="Calibri" w:cs="Times New Roman"/>
          <w:sz w:val="24"/>
          <w:szCs w:val="24"/>
        </w:rPr>
      </w:pPr>
      <w:r>
        <w:rPr>
          <w:rFonts w:ascii="Calibri" w:eastAsia="MS Mincho" w:hAnsi="Calibri" w:cs="Times New Roman"/>
          <w:sz w:val="24"/>
          <w:szCs w:val="24"/>
        </w:rPr>
        <w:t>(</w:t>
      </w:r>
      <w:r w:rsidR="00F84B25">
        <w:rPr>
          <w:rFonts w:ascii="Calibri" w:eastAsia="MS Mincho" w:hAnsi="Calibri" w:cs="Times New Roman"/>
          <w:sz w:val="24"/>
          <w:szCs w:val="24"/>
        </w:rPr>
        <w:t xml:space="preserve">EdTech Center </w:t>
      </w:r>
      <w:r w:rsidR="009B5DFD">
        <w:rPr>
          <w:rFonts w:ascii="Calibri" w:eastAsia="MS Mincho" w:hAnsi="Calibri" w:cs="Times New Roman"/>
          <w:sz w:val="24"/>
          <w:szCs w:val="24"/>
        </w:rPr>
        <w:t>@</w:t>
      </w:r>
      <w:r w:rsidR="00F84B25">
        <w:rPr>
          <w:rFonts w:ascii="Calibri" w:eastAsia="MS Mincho" w:hAnsi="Calibri" w:cs="Times New Roman"/>
          <w:sz w:val="24"/>
          <w:szCs w:val="24"/>
        </w:rPr>
        <w:t xml:space="preserve"> World Education</w:t>
      </w:r>
      <w:r>
        <w:rPr>
          <w:rFonts w:ascii="Calibri" w:eastAsia="MS Mincho" w:hAnsi="Calibri" w:cs="Times New Roman"/>
          <w:sz w:val="24"/>
          <w:szCs w:val="24"/>
        </w:rPr>
        <w:t>)</w:t>
      </w:r>
    </w:p>
    <w:p w:rsidR="00F84B25" w:rsidRPr="00F84B25" w:rsidRDefault="00F84B25" w:rsidP="00950BCB">
      <w:pPr>
        <w:spacing w:after="0" w:line="240" w:lineRule="auto"/>
        <w:rPr>
          <w:rFonts w:ascii="Calibri" w:eastAsia="MS Mincho" w:hAnsi="Calibri" w:cs="Times New Roman"/>
          <w:sz w:val="24"/>
          <w:szCs w:val="24"/>
        </w:rPr>
      </w:pPr>
      <w:r w:rsidRPr="00F84B25">
        <w:rPr>
          <w:rFonts w:ascii="Calibri" w:eastAsia="MS Mincho" w:hAnsi="Calibri" w:cs="Times New Roman"/>
          <w:sz w:val="24"/>
          <w:szCs w:val="24"/>
        </w:rPr>
        <w:t>Rachael Riggs from Frederick Community College share</w:t>
      </w:r>
      <w:r>
        <w:rPr>
          <w:rFonts w:ascii="Calibri" w:eastAsia="MS Mincho" w:hAnsi="Calibri" w:cs="Times New Roman"/>
          <w:sz w:val="24"/>
          <w:szCs w:val="24"/>
        </w:rPr>
        <w:t>s</w:t>
      </w:r>
      <w:r w:rsidRPr="00F84B25">
        <w:rPr>
          <w:rFonts w:ascii="Calibri" w:eastAsia="MS Mincho" w:hAnsi="Calibri" w:cs="Times New Roman"/>
          <w:sz w:val="24"/>
          <w:szCs w:val="24"/>
        </w:rPr>
        <w:t xml:space="preserve"> strategies for maximizing engagement in online classrooms. She</w:t>
      </w:r>
      <w:r>
        <w:rPr>
          <w:rFonts w:ascii="Calibri" w:eastAsia="MS Mincho" w:hAnsi="Calibri" w:cs="Times New Roman"/>
          <w:sz w:val="24"/>
          <w:szCs w:val="24"/>
        </w:rPr>
        <w:t xml:space="preserve"> </w:t>
      </w:r>
      <w:r w:rsidRPr="00F84B25">
        <w:rPr>
          <w:rFonts w:ascii="Calibri" w:eastAsia="MS Mincho" w:hAnsi="Calibri" w:cs="Times New Roman"/>
          <w:sz w:val="24"/>
          <w:szCs w:val="24"/>
        </w:rPr>
        <w:t>share</w:t>
      </w:r>
      <w:r>
        <w:rPr>
          <w:rFonts w:ascii="Calibri" w:eastAsia="MS Mincho" w:hAnsi="Calibri" w:cs="Times New Roman"/>
          <w:sz w:val="24"/>
          <w:szCs w:val="24"/>
        </w:rPr>
        <w:t>s</w:t>
      </w:r>
      <w:r w:rsidRPr="00F84B25">
        <w:rPr>
          <w:rFonts w:ascii="Calibri" w:eastAsia="MS Mincho" w:hAnsi="Calibri" w:cs="Times New Roman"/>
          <w:sz w:val="24"/>
          <w:szCs w:val="24"/>
        </w:rPr>
        <w:t xml:space="preserve"> how she creates media and sets up role play activities (among other things) to support learning for English language learners. </w:t>
      </w:r>
      <w:r>
        <w:rPr>
          <w:rFonts w:ascii="Calibri" w:eastAsia="MS Mincho" w:hAnsi="Calibri" w:cs="Times New Roman"/>
          <w:sz w:val="24"/>
          <w:szCs w:val="24"/>
        </w:rPr>
        <w:t>(This session is 21 minutes).</w:t>
      </w:r>
    </w:p>
    <w:p w:rsidR="009D1922" w:rsidRDefault="009D1922">
      <w:pPr>
        <w:spacing w:after="0" w:line="240" w:lineRule="auto"/>
        <w:rPr>
          <w:rFonts w:ascii="Calibri" w:eastAsia="MS Mincho" w:hAnsi="Calibri" w:cs="Times New Roman"/>
          <w:sz w:val="24"/>
          <w:szCs w:val="24"/>
        </w:rPr>
      </w:pPr>
      <w:r>
        <w:rPr>
          <w:rFonts w:ascii="Calibri" w:eastAsia="MS Mincho" w:hAnsi="Calibri" w:cs="Times New Roman"/>
          <w:sz w:val="24"/>
          <w:szCs w:val="24"/>
        </w:rPr>
        <w:br w:type="page"/>
      </w:r>
    </w:p>
    <w:p w:rsidR="002A0E2F" w:rsidRPr="002A0E2F" w:rsidRDefault="00986612" w:rsidP="002A0E2F">
      <w:p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5" w:name="DEtoolsandproducts"/>
      <w:r>
        <w:rPr>
          <w:b/>
          <w:sz w:val="28"/>
          <w:szCs w:val="28"/>
        </w:rPr>
        <w:lastRenderedPageBreak/>
        <w:t xml:space="preserve">4. </w:t>
      </w:r>
      <w:r w:rsidR="002A0E2F" w:rsidRPr="002A0E2F">
        <w:rPr>
          <w:b/>
          <w:sz w:val="28"/>
          <w:szCs w:val="28"/>
        </w:rPr>
        <w:t xml:space="preserve">Distance Education: </w:t>
      </w:r>
      <w:r w:rsidR="008E0DE2">
        <w:rPr>
          <w:b/>
          <w:sz w:val="28"/>
          <w:szCs w:val="28"/>
        </w:rPr>
        <w:t xml:space="preserve">Tools and </w:t>
      </w:r>
      <w:r w:rsidR="002A0E2F" w:rsidRPr="002A0E2F">
        <w:rPr>
          <w:b/>
          <w:sz w:val="28"/>
          <w:szCs w:val="28"/>
        </w:rPr>
        <w:t>Products Strand</w:t>
      </w:r>
    </w:p>
    <w:bookmarkEnd w:id="5"/>
    <w:p w:rsidR="002A0E2F" w:rsidRDefault="002A0E2F" w:rsidP="00615E67">
      <w:pPr>
        <w:spacing w:after="0" w:line="240" w:lineRule="auto"/>
      </w:pPr>
    </w:p>
    <w:p w:rsidR="001D1D5F" w:rsidRPr="005D65B7" w:rsidRDefault="00B723CD" w:rsidP="00615E67">
      <w:pPr>
        <w:spacing w:after="0" w:line="240" w:lineRule="auto"/>
      </w:pPr>
      <w:hyperlink r:id="rId27">
        <w:r w:rsidR="008235C9">
          <w:rPr>
            <w:rStyle w:val="InternetLink"/>
            <w:rFonts w:eastAsia="MS Mincho" w:cs="Times New Roman"/>
            <w:color w:val="0563C1"/>
            <w:sz w:val="24"/>
            <w:szCs w:val="24"/>
          </w:rPr>
          <w:t>Planning Now for Online Classes: Using USA Learns</w:t>
        </w:r>
      </w:hyperlink>
      <w:bookmarkStart w:id="6" w:name="__DdeLink__77_950055115"/>
      <w:bookmarkEnd w:id="6"/>
      <w:r w:rsidR="008235C9">
        <w:rPr>
          <w:rFonts w:eastAsia="MS Mincho" w:cs="Times New Roman"/>
          <w:b/>
          <w:sz w:val="24"/>
          <w:szCs w:val="24"/>
        </w:rPr>
        <w:t xml:space="preserve"> </w:t>
      </w:r>
      <w:r w:rsidR="005D65B7" w:rsidRPr="005D65B7">
        <w:rPr>
          <w:rFonts w:eastAsia="MS Mincho" w:cs="Times New Roman"/>
          <w:sz w:val="24"/>
          <w:szCs w:val="24"/>
        </w:rPr>
        <w:t>(SABES)</w:t>
      </w:r>
    </w:p>
    <w:p w:rsidR="001D1D5F" w:rsidRDefault="008235C9" w:rsidP="00615E67">
      <w:pPr>
        <w:spacing w:after="0" w:line="240" w:lineRule="auto"/>
        <w:rPr>
          <w:rFonts w:ascii="Calibri" w:eastAsia="MS Mincho" w:hAnsi="Calibri" w:cs="Times New Roman"/>
          <w:sz w:val="24"/>
          <w:szCs w:val="24"/>
        </w:rPr>
      </w:pPr>
      <w:r>
        <w:rPr>
          <w:rFonts w:eastAsia="MS Mincho" w:cs="Times New Roman"/>
          <w:sz w:val="24"/>
          <w:szCs w:val="24"/>
        </w:rPr>
        <w:t>USA Learns is a free online ESOL curriculum that covers reading, writing, speaking, and listening skills with multimedia activities such as video, audio recording, plus writing assignments. This webinar addresses the basics: setting up a class, enrolling and onboarding students, tracking progress, and engaging and supporting students in an online learning environment.</w:t>
      </w:r>
    </w:p>
    <w:p w:rsidR="001D1D5F" w:rsidRDefault="001D1D5F">
      <w:pPr>
        <w:spacing w:after="0" w:line="240" w:lineRule="auto"/>
        <w:ind w:left="720"/>
        <w:rPr>
          <w:rFonts w:ascii="Calibri" w:eastAsia="MS Mincho" w:hAnsi="Calibri" w:cs="Times New Roman"/>
          <w:sz w:val="24"/>
          <w:szCs w:val="24"/>
        </w:rPr>
      </w:pPr>
    </w:p>
    <w:p w:rsidR="00BF19AC" w:rsidRPr="005D65B7" w:rsidRDefault="008235C9" w:rsidP="00BF19AC">
      <w:pPr>
        <w:spacing w:after="0" w:line="240" w:lineRule="auto"/>
      </w:pPr>
      <w:r w:rsidRPr="00950BCB">
        <w:rPr>
          <w:rStyle w:val="VisitedInternetLink"/>
          <w:rFonts w:eastAsia="MS Mincho" w:cs="Times New Roman"/>
          <w:b/>
          <w:i/>
          <w:color w:val="auto"/>
          <w:sz w:val="24"/>
          <w:szCs w:val="24"/>
          <w:u w:val="none"/>
        </w:rPr>
        <w:t>Teaching Online Using Free Google Classroom Resources</w:t>
      </w:r>
      <w:r w:rsidR="00BF19AC">
        <w:rPr>
          <w:rStyle w:val="VisitedInternetLink"/>
          <w:rFonts w:eastAsia="MS Mincho" w:cs="Times New Roman"/>
          <w:b/>
          <w:i/>
          <w:color w:val="auto"/>
          <w:sz w:val="24"/>
          <w:szCs w:val="24"/>
          <w:u w:val="none"/>
        </w:rPr>
        <w:t xml:space="preserve"> </w:t>
      </w:r>
      <w:r w:rsidR="00BF19AC" w:rsidRPr="005D65B7">
        <w:rPr>
          <w:rFonts w:eastAsia="MS Mincho" w:cs="Times New Roman"/>
          <w:sz w:val="24"/>
          <w:szCs w:val="24"/>
        </w:rPr>
        <w:t>(SABES)</w:t>
      </w:r>
    </w:p>
    <w:p w:rsidR="00950BCB" w:rsidRDefault="00950BCB" w:rsidP="00615E67">
      <w:pPr>
        <w:spacing w:after="0" w:line="240" w:lineRule="auto"/>
        <w:rPr>
          <w:rStyle w:val="VisitedInternetLink"/>
          <w:rFonts w:eastAsia="MS Mincho" w:cs="Times New Roman"/>
          <w:color w:val="0563C1"/>
          <w:sz w:val="24"/>
          <w:szCs w:val="24"/>
        </w:rPr>
      </w:pPr>
    </w:p>
    <w:p w:rsidR="001D1D5F" w:rsidRPr="00950BCB" w:rsidRDefault="00B723CD" w:rsidP="00950BCB">
      <w:pPr>
        <w:pStyle w:val="ListParagraph"/>
        <w:numPr>
          <w:ilvl w:val="0"/>
          <w:numId w:val="17"/>
        </w:numPr>
        <w:spacing w:after="0" w:line="240" w:lineRule="auto"/>
        <w:rPr>
          <w:rFonts w:eastAsia="MS Mincho" w:cs="Times New Roman"/>
          <w:sz w:val="24"/>
          <w:szCs w:val="24"/>
        </w:rPr>
      </w:pPr>
      <w:hyperlink r:id="rId28" w:history="1">
        <w:r w:rsidR="008235C9" w:rsidRPr="00950BCB">
          <w:rPr>
            <w:rStyle w:val="Hyperlink"/>
            <w:rFonts w:eastAsia="MS Mincho" w:cs="Times New Roman"/>
            <w:sz w:val="24"/>
            <w:szCs w:val="24"/>
          </w:rPr>
          <w:t>Part 1: Getting Started and Using the Stream</w:t>
        </w:r>
      </w:hyperlink>
      <w:hyperlink r:id="rId29"/>
    </w:p>
    <w:p w:rsidR="001D1D5F" w:rsidRPr="00950BCB" w:rsidRDefault="008235C9" w:rsidP="00950BCB">
      <w:pPr>
        <w:pStyle w:val="ListParagraph"/>
        <w:spacing w:after="0" w:line="240" w:lineRule="auto"/>
        <w:rPr>
          <w:rFonts w:ascii="Calibri" w:eastAsia="MS Mincho" w:hAnsi="Calibri" w:cs="Times New Roman"/>
          <w:sz w:val="24"/>
          <w:szCs w:val="24"/>
        </w:rPr>
      </w:pPr>
      <w:r w:rsidRPr="00950BCB">
        <w:rPr>
          <w:rFonts w:eastAsia="MS Mincho" w:cs="Times New Roman"/>
          <w:sz w:val="24"/>
          <w:szCs w:val="24"/>
        </w:rPr>
        <w:t>This Part 1 session reviews the basics of using Google Classroom such as how to create online accounts and classrooms, onboard students, and use the Stream page to initiate student discussions and other activities.</w:t>
      </w:r>
    </w:p>
    <w:p w:rsidR="005D65B7" w:rsidRPr="005D65B7" w:rsidRDefault="00B723CD" w:rsidP="00950BCB">
      <w:pPr>
        <w:pStyle w:val="ListParagraph"/>
        <w:numPr>
          <w:ilvl w:val="0"/>
          <w:numId w:val="17"/>
        </w:numPr>
        <w:spacing w:after="0" w:line="240" w:lineRule="auto"/>
        <w:rPr>
          <w:rStyle w:val="VisitedInternetLink"/>
          <w:color w:val="auto"/>
          <w:sz w:val="24"/>
          <w:szCs w:val="24"/>
          <w:u w:val="none"/>
        </w:rPr>
      </w:pPr>
      <w:hyperlink r:id="rId30" w:history="1">
        <w:r w:rsidR="005D65B7" w:rsidRPr="005D65B7">
          <w:rPr>
            <w:rStyle w:val="Hyperlink"/>
            <w:sz w:val="24"/>
            <w:szCs w:val="24"/>
          </w:rPr>
          <w:t>Part 2: Assignments, Quizzes, and Organizing Student Work</w:t>
        </w:r>
      </w:hyperlink>
    </w:p>
    <w:p w:rsidR="001D1D5F" w:rsidRDefault="008235C9" w:rsidP="00950BCB">
      <w:pPr>
        <w:spacing w:after="0" w:line="240" w:lineRule="auto"/>
        <w:ind w:left="720"/>
        <w:rPr>
          <w:rFonts w:eastAsia="MS Mincho" w:cs="Times New Roman"/>
          <w:sz w:val="24"/>
          <w:szCs w:val="24"/>
        </w:rPr>
      </w:pPr>
      <w:r>
        <w:rPr>
          <w:rFonts w:eastAsia="MS Mincho" w:cs="Times New Roman"/>
          <w:sz w:val="24"/>
          <w:szCs w:val="24"/>
        </w:rPr>
        <w:t>Part 2 builds on the basics offered in Part 1 and focuses on how to create assignments and quizzes, track student work, and manage student folders.</w:t>
      </w:r>
    </w:p>
    <w:p w:rsidR="00BF19AC" w:rsidRPr="005D65B7" w:rsidRDefault="00B723CD" w:rsidP="00BF19AC">
      <w:pPr>
        <w:pStyle w:val="ListParagraph"/>
        <w:numPr>
          <w:ilvl w:val="0"/>
          <w:numId w:val="17"/>
        </w:numPr>
        <w:spacing w:after="0" w:line="240" w:lineRule="auto"/>
      </w:pPr>
      <w:hyperlink r:id="rId31" w:history="1">
        <w:r w:rsidR="00BF19AC" w:rsidRPr="00530C44">
          <w:rPr>
            <w:rStyle w:val="Hyperlink"/>
            <w:bCs/>
            <w:sz w:val="24"/>
            <w:szCs w:val="24"/>
          </w:rPr>
          <w:t xml:space="preserve">Part 3: </w:t>
        </w:r>
        <w:r w:rsidR="004D74CA" w:rsidRPr="00530C44">
          <w:rPr>
            <w:rStyle w:val="Hyperlink"/>
            <w:bCs/>
            <w:sz w:val="24"/>
            <w:szCs w:val="24"/>
          </w:rPr>
          <w:t>Taming the Assignments Tool in Google Classroom</w:t>
        </w:r>
      </w:hyperlink>
      <w:r w:rsidR="00BF19AC" w:rsidRPr="00BF19AC">
        <w:rPr>
          <w:bCs/>
          <w:sz w:val="24"/>
          <w:szCs w:val="24"/>
        </w:rPr>
        <w:t xml:space="preserve"> </w:t>
      </w:r>
    </w:p>
    <w:p w:rsidR="004D74CA" w:rsidRPr="004D74CA" w:rsidRDefault="004D74CA" w:rsidP="00BF19AC">
      <w:pPr>
        <w:spacing w:after="0" w:line="240" w:lineRule="auto"/>
        <w:ind w:left="720"/>
        <w:rPr>
          <w:sz w:val="24"/>
          <w:szCs w:val="24"/>
        </w:rPr>
      </w:pPr>
      <w:r w:rsidRPr="004D74CA">
        <w:rPr>
          <w:sz w:val="24"/>
          <w:szCs w:val="24"/>
        </w:rPr>
        <w:t>The Assignments tool in Google Classroom can be a good way to share assignments, communicate about them, and keep them organized for both students and teachers. It can also be a challenge for both to use.</w:t>
      </w:r>
      <w:r>
        <w:rPr>
          <w:sz w:val="24"/>
          <w:szCs w:val="24"/>
        </w:rPr>
        <w:t xml:space="preserve"> </w:t>
      </w:r>
      <w:r w:rsidRPr="004D74CA">
        <w:rPr>
          <w:sz w:val="24"/>
          <w:szCs w:val="24"/>
        </w:rPr>
        <w:t xml:space="preserve">In </w:t>
      </w:r>
      <w:r w:rsidR="00783DAA">
        <w:rPr>
          <w:sz w:val="24"/>
          <w:szCs w:val="24"/>
        </w:rPr>
        <w:t>Part 3,</w:t>
      </w:r>
      <w:r w:rsidRPr="004D74CA">
        <w:rPr>
          <w:sz w:val="24"/>
          <w:szCs w:val="24"/>
        </w:rPr>
        <w:t xml:space="preserve"> we review the nuts and bolts of creating, assigning, and grading assignments, as well as giving feedback. We discuss ways to help students manage the assignments they receive, including posting them and responding to feedback. </w:t>
      </w:r>
    </w:p>
    <w:p w:rsidR="00F84B25" w:rsidRDefault="00F84B25" w:rsidP="00F84B25">
      <w:pPr>
        <w:spacing w:after="0" w:line="240" w:lineRule="auto"/>
        <w:rPr>
          <w:sz w:val="24"/>
          <w:szCs w:val="24"/>
        </w:rPr>
      </w:pPr>
    </w:p>
    <w:p w:rsidR="00F84B25" w:rsidRPr="00F84B25" w:rsidRDefault="00B723CD" w:rsidP="00F84B25">
      <w:pPr>
        <w:spacing w:after="0" w:line="240" w:lineRule="auto"/>
        <w:rPr>
          <w:sz w:val="24"/>
          <w:szCs w:val="24"/>
        </w:rPr>
      </w:pPr>
      <w:hyperlink r:id="rId32" w:history="1">
        <w:r w:rsidR="00F84B25" w:rsidRPr="00F84B25">
          <w:rPr>
            <w:rStyle w:val="Hyperlink"/>
            <w:sz w:val="24"/>
            <w:szCs w:val="24"/>
          </w:rPr>
          <w:t>The 7 Elements of Effective Remote and Hybrid Instruction</w:t>
        </w:r>
      </w:hyperlink>
      <w:r w:rsidR="00BF19AC">
        <w:rPr>
          <w:sz w:val="24"/>
          <w:szCs w:val="24"/>
        </w:rPr>
        <w:t xml:space="preserve"> (EdTech Center </w:t>
      </w:r>
      <w:r w:rsidR="00783DAA">
        <w:rPr>
          <w:sz w:val="24"/>
          <w:szCs w:val="24"/>
        </w:rPr>
        <w:t>@</w:t>
      </w:r>
      <w:r w:rsidR="00BF19AC">
        <w:rPr>
          <w:sz w:val="24"/>
          <w:szCs w:val="24"/>
        </w:rPr>
        <w:t xml:space="preserve"> World Education)</w:t>
      </w:r>
    </w:p>
    <w:p w:rsidR="004D74CA" w:rsidRPr="004D74CA" w:rsidRDefault="00F84B25" w:rsidP="002A0E2F">
      <w:pPr>
        <w:spacing w:after="0" w:line="240" w:lineRule="auto"/>
        <w:rPr>
          <w:sz w:val="24"/>
          <w:szCs w:val="24"/>
        </w:rPr>
      </w:pPr>
      <w:r w:rsidRPr="00F84B25">
        <w:rPr>
          <w:sz w:val="24"/>
          <w:szCs w:val="24"/>
        </w:rPr>
        <w:t xml:space="preserve">How do we take what we as instructors have done with students in a classroom and make it work remotely? What benefits and challenges have moving to an online format brought us? In this session, Nell Eckersley, Director of the NYC Support and Technical Center (STAC) </w:t>
      </w:r>
      <w:r w:rsidR="00331B00">
        <w:rPr>
          <w:sz w:val="24"/>
          <w:szCs w:val="24"/>
        </w:rPr>
        <w:t>and</w:t>
      </w:r>
      <w:r w:rsidRPr="00F84B25">
        <w:rPr>
          <w:sz w:val="24"/>
          <w:szCs w:val="24"/>
        </w:rPr>
        <w:t xml:space="preserve"> Instructional Technology Specialist and Cynthia Bell, Director, Workforce Development &amp; Numeracy Services for the Literacy Assistance Center, explore seven elements for effective remote and hybrid instruction.</w:t>
      </w:r>
      <w:r w:rsidR="00783DAA">
        <w:rPr>
          <w:sz w:val="24"/>
          <w:szCs w:val="24"/>
        </w:rPr>
        <w:t xml:space="preserve"> Note: This includes blended learning as well.</w:t>
      </w:r>
    </w:p>
    <w:p w:rsidR="009D1922" w:rsidRDefault="009D1922">
      <w:pPr>
        <w:spacing w:after="0" w:line="240" w:lineRule="auto"/>
        <w:rPr>
          <w:b/>
          <w:i/>
          <w:sz w:val="28"/>
          <w:szCs w:val="28"/>
        </w:rPr>
      </w:pPr>
      <w:r>
        <w:rPr>
          <w:b/>
          <w:i/>
          <w:sz w:val="28"/>
          <w:szCs w:val="28"/>
        </w:rPr>
        <w:br w:type="page"/>
      </w:r>
    </w:p>
    <w:p w:rsidR="002A0E2F" w:rsidRPr="002764F9" w:rsidRDefault="004E7A8F" w:rsidP="002764F9">
      <w:p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7" w:name="Mobilelearning"/>
      <w:r>
        <w:rPr>
          <w:b/>
          <w:sz w:val="28"/>
          <w:szCs w:val="28"/>
        </w:rPr>
        <w:t xml:space="preserve">5. </w:t>
      </w:r>
      <w:r w:rsidR="00437DE9" w:rsidRPr="002764F9">
        <w:rPr>
          <w:b/>
          <w:sz w:val="28"/>
          <w:szCs w:val="28"/>
        </w:rPr>
        <w:t>Mobile Learning</w:t>
      </w:r>
      <w:r>
        <w:rPr>
          <w:b/>
          <w:sz w:val="28"/>
          <w:szCs w:val="28"/>
        </w:rPr>
        <w:t xml:space="preserve"> Strand</w:t>
      </w:r>
    </w:p>
    <w:bookmarkEnd w:id="7"/>
    <w:p w:rsidR="00783DAA" w:rsidRDefault="00783DAA" w:rsidP="00F84B25">
      <w:pPr>
        <w:spacing w:after="0" w:line="240" w:lineRule="auto"/>
        <w:rPr>
          <w:rFonts w:ascii="Calibri" w:hAnsi="Calibri" w:cs="Calibri"/>
          <w:b/>
          <w:sz w:val="24"/>
          <w:szCs w:val="24"/>
        </w:rPr>
      </w:pPr>
    </w:p>
    <w:p w:rsidR="00F84B25" w:rsidRPr="00F84B25" w:rsidRDefault="00F84B25" w:rsidP="00F84B25">
      <w:pPr>
        <w:spacing w:after="0" w:line="240" w:lineRule="auto"/>
        <w:rPr>
          <w:rFonts w:ascii="Calibri" w:hAnsi="Calibri" w:cs="Calibri"/>
          <w:b/>
          <w:sz w:val="24"/>
          <w:szCs w:val="24"/>
        </w:rPr>
      </w:pPr>
      <w:r w:rsidRPr="00F84B25">
        <w:rPr>
          <w:rFonts w:ascii="Calibri" w:hAnsi="Calibri" w:cs="Calibri"/>
          <w:b/>
          <w:sz w:val="24"/>
          <w:szCs w:val="24"/>
        </w:rPr>
        <w:t>Move Forward with Mobile Learning</w:t>
      </w:r>
      <w:r w:rsidR="00BF19AC">
        <w:rPr>
          <w:rFonts w:ascii="Calibri" w:hAnsi="Calibri" w:cs="Calibri"/>
          <w:b/>
          <w:sz w:val="24"/>
          <w:szCs w:val="24"/>
        </w:rPr>
        <w:t xml:space="preserve"> </w:t>
      </w:r>
      <w:r w:rsidR="00390E9C" w:rsidRPr="00390E9C">
        <w:rPr>
          <w:rFonts w:ascii="Calibri" w:hAnsi="Calibri" w:cs="Calibri"/>
          <w:sz w:val="24"/>
          <w:szCs w:val="24"/>
        </w:rPr>
        <w:t xml:space="preserve">(EdTech Center </w:t>
      </w:r>
      <w:r w:rsidR="00783DAA">
        <w:rPr>
          <w:rFonts w:ascii="Calibri" w:hAnsi="Calibri" w:cs="Calibri"/>
          <w:sz w:val="24"/>
          <w:szCs w:val="24"/>
        </w:rPr>
        <w:t>@</w:t>
      </w:r>
      <w:r w:rsidR="00390E9C" w:rsidRPr="00390E9C">
        <w:rPr>
          <w:rFonts w:ascii="Calibri" w:hAnsi="Calibri" w:cs="Calibri"/>
          <w:sz w:val="24"/>
          <w:szCs w:val="24"/>
        </w:rPr>
        <w:t xml:space="preserve"> World Education)</w:t>
      </w:r>
    </w:p>
    <w:p w:rsidR="00437DE9" w:rsidRPr="005D65B7" w:rsidRDefault="00783DAA" w:rsidP="00437DE9">
      <w:pPr>
        <w:spacing w:after="0" w:line="240" w:lineRule="auto"/>
        <w:rPr>
          <w:rFonts w:ascii="Calibri" w:hAnsi="Calibri" w:cs="Calibri"/>
          <w:sz w:val="24"/>
          <w:szCs w:val="24"/>
        </w:rPr>
      </w:pPr>
      <w:r>
        <w:rPr>
          <w:rFonts w:ascii="Calibri" w:hAnsi="Calibri" w:cs="Calibri"/>
          <w:sz w:val="24"/>
          <w:szCs w:val="24"/>
        </w:rPr>
        <w:t>This series covers</w:t>
      </w:r>
      <w:r w:rsidR="002764F9" w:rsidRPr="005D65B7">
        <w:rPr>
          <w:rFonts w:ascii="Calibri" w:hAnsi="Calibri" w:cs="Calibri"/>
          <w:sz w:val="24"/>
          <w:szCs w:val="24"/>
        </w:rPr>
        <w:t xml:space="preserve"> the four areas for mobile learning implementation: Onboarding, Outreach, Instructional Support</w:t>
      </w:r>
      <w:r w:rsidR="004E7A8F">
        <w:rPr>
          <w:rFonts w:ascii="Calibri" w:hAnsi="Calibri" w:cs="Calibri"/>
          <w:sz w:val="24"/>
          <w:szCs w:val="24"/>
        </w:rPr>
        <w:t>,</w:t>
      </w:r>
      <w:r w:rsidR="002764F9" w:rsidRPr="005D65B7">
        <w:rPr>
          <w:rFonts w:ascii="Calibri" w:hAnsi="Calibri" w:cs="Calibri"/>
          <w:sz w:val="24"/>
          <w:szCs w:val="24"/>
        </w:rPr>
        <w:t xml:space="preserve"> and Evaluation. </w:t>
      </w:r>
      <w:r w:rsidR="00F84B25" w:rsidRPr="005D65B7">
        <w:rPr>
          <w:rFonts w:ascii="Calibri" w:hAnsi="Calibri" w:cs="Calibri"/>
          <w:sz w:val="24"/>
          <w:szCs w:val="24"/>
        </w:rPr>
        <w:t>Each session is 1 hour.</w:t>
      </w:r>
    </w:p>
    <w:p w:rsidR="00437DE9" w:rsidRPr="00F84B25" w:rsidRDefault="00B723CD" w:rsidP="009D1922">
      <w:pPr>
        <w:pStyle w:val="ListParagraph"/>
        <w:numPr>
          <w:ilvl w:val="0"/>
          <w:numId w:val="16"/>
        </w:numPr>
        <w:spacing w:after="0" w:line="240" w:lineRule="atLeast"/>
        <w:ind w:left="720"/>
        <w:textAlignment w:val="baseline"/>
        <w:outlineLvl w:val="4"/>
        <w:rPr>
          <w:rFonts w:ascii="Calibri" w:eastAsia="Times New Roman" w:hAnsi="Calibri" w:cs="Calibri"/>
          <w:color w:val="333333"/>
          <w:sz w:val="24"/>
          <w:szCs w:val="24"/>
        </w:rPr>
      </w:pPr>
      <w:hyperlink r:id="rId33" w:history="1">
        <w:r w:rsidR="00F84B25" w:rsidRPr="00F84B25">
          <w:rPr>
            <w:rStyle w:val="Hyperlink"/>
            <w:rFonts w:ascii="Calibri" w:eastAsia="Times New Roman" w:hAnsi="Calibri" w:cs="Calibri"/>
            <w:sz w:val="24"/>
            <w:szCs w:val="24"/>
          </w:rPr>
          <w:t>Session</w:t>
        </w:r>
        <w:r w:rsidR="00437DE9" w:rsidRPr="00F84B25">
          <w:rPr>
            <w:rStyle w:val="Hyperlink"/>
            <w:rFonts w:ascii="Calibri" w:eastAsia="Times New Roman" w:hAnsi="Calibri" w:cs="Calibri"/>
            <w:sz w:val="24"/>
            <w:szCs w:val="24"/>
          </w:rPr>
          <w:t xml:space="preserve"> #1 - Onboarding</w:t>
        </w:r>
      </w:hyperlink>
      <w:r w:rsidR="00437DE9" w:rsidRPr="00F84B25">
        <w:rPr>
          <w:rFonts w:ascii="Calibri" w:eastAsia="Times New Roman" w:hAnsi="Calibri" w:cs="Calibri"/>
          <w:color w:val="333333"/>
          <w:sz w:val="24"/>
          <w:szCs w:val="24"/>
        </w:rPr>
        <w:t xml:space="preserve"> </w:t>
      </w:r>
    </w:p>
    <w:p w:rsidR="009D1922" w:rsidRDefault="00437DE9" w:rsidP="009D1922">
      <w:pPr>
        <w:spacing w:after="0" w:line="240" w:lineRule="auto"/>
        <w:ind w:left="720"/>
        <w:textAlignment w:val="baseline"/>
        <w:rPr>
          <w:rFonts w:ascii="Calibri" w:eastAsia="Times New Roman" w:hAnsi="Calibri" w:cs="Calibri"/>
          <w:color w:val="2D2D2D"/>
          <w:sz w:val="24"/>
          <w:szCs w:val="24"/>
          <w:bdr w:val="none" w:sz="0" w:space="0" w:color="auto" w:frame="1"/>
        </w:rPr>
      </w:pPr>
      <w:r w:rsidRPr="00437DE9">
        <w:rPr>
          <w:rFonts w:ascii="Calibri" w:eastAsia="Times New Roman" w:hAnsi="Calibri" w:cs="Calibri"/>
          <w:color w:val="2D2D2D"/>
          <w:sz w:val="24"/>
          <w:szCs w:val="24"/>
          <w:bdr w:val="none" w:sz="0" w:space="0" w:color="auto" w:frame="1"/>
        </w:rPr>
        <w:t>This is the first webinar in a series highlighting resources, examples of effective use</w:t>
      </w:r>
      <w:r w:rsidR="004E7A8F">
        <w:rPr>
          <w:rFonts w:ascii="Calibri" w:eastAsia="Times New Roman" w:hAnsi="Calibri" w:cs="Calibri"/>
          <w:color w:val="2D2D2D"/>
          <w:sz w:val="24"/>
          <w:szCs w:val="24"/>
          <w:bdr w:val="none" w:sz="0" w:space="0" w:color="auto" w:frame="1"/>
        </w:rPr>
        <w:t>,</w:t>
      </w:r>
      <w:r w:rsidRPr="00437DE9">
        <w:rPr>
          <w:rFonts w:ascii="Calibri" w:eastAsia="Times New Roman" w:hAnsi="Calibri" w:cs="Calibri"/>
          <w:color w:val="2D2D2D"/>
          <w:sz w:val="24"/>
          <w:szCs w:val="24"/>
          <w:bdr w:val="none" w:sz="0" w:space="0" w:color="auto" w:frame="1"/>
        </w:rPr>
        <w:t xml:space="preserve"> and more. We are joined by the </w:t>
      </w:r>
      <w:hyperlink r:id="rId34" w:history="1">
        <w:r w:rsidRPr="00437DE9">
          <w:rPr>
            <w:rFonts w:ascii="Calibri" w:eastAsia="Times New Roman" w:hAnsi="Calibri" w:cs="Calibri"/>
            <w:color w:val="107896"/>
            <w:sz w:val="24"/>
            <w:szCs w:val="24"/>
            <w:u w:val="single"/>
            <w:bdr w:val="none" w:sz="0" w:space="0" w:color="auto" w:frame="1"/>
          </w:rPr>
          <w:t>mLearning leadership team</w:t>
        </w:r>
      </w:hyperlink>
      <w:r w:rsidRPr="00437DE9">
        <w:rPr>
          <w:rFonts w:ascii="Calibri" w:eastAsia="Times New Roman" w:hAnsi="Calibri" w:cs="Calibri"/>
          <w:color w:val="2D2D2D"/>
          <w:sz w:val="24"/>
          <w:szCs w:val="24"/>
          <w:bdr w:val="none" w:sz="0" w:space="0" w:color="auto" w:frame="1"/>
        </w:rPr>
        <w:t> and practitioners sharing insight</w:t>
      </w:r>
      <w:r w:rsidR="004E7A8F">
        <w:rPr>
          <w:rFonts w:ascii="Calibri" w:eastAsia="Times New Roman" w:hAnsi="Calibri" w:cs="Calibri"/>
          <w:color w:val="2D2D2D"/>
          <w:sz w:val="24"/>
          <w:szCs w:val="24"/>
          <w:bdr w:val="none" w:sz="0" w:space="0" w:color="auto" w:frame="1"/>
        </w:rPr>
        <w:t>s</w:t>
      </w:r>
      <w:r w:rsidRPr="00437DE9">
        <w:rPr>
          <w:rFonts w:ascii="Calibri" w:eastAsia="Times New Roman" w:hAnsi="Calibri" w:cs="Calibri"/>
          <w:color w:val="2D2D2D"/>
          <w:sz w:val="24"/>
          <w:szCs w:val="24"/>
          <w:bdr w:val="none" w:sz="0" w:space="0" w:color="auto" w:frame="1"/>
        </w:rPr>
        <w:t xml:space="preserve"> on tools and approaches for effective onboarding</w:t>
      </w:r>
      <w:r w:rsidR="004E7A8F">
        <w:rPr>
          <w:rFonts w:ascii="Calibri" w:eastAsia="Times New Roman" w:hAnsi="Calibri" w:cs="Calibri"/>
          <w:color w:val="2D2D2D"/>
          <w:sz w:val="24"/>
          <w:szCs w:val="24"/>
          <w:bdr w:val="none" w:sz="0" w:space="0" w:color="auto" w:frame="1"/>
        </w:rPr>
        <w:t>. S</w:t>
      </w:r>
      <w:r w:rsidRPr="00437DE9">
        <w:rPr>
          <w:rFonts w:ascii="Calibri" w:eastAsia="Times New Roman" w:hAnsi="Calibri" w:cs="Calibri"/>
          <w:color w:val="2D2D2D"/>
          <w:sz w:val="24"/>
          <w:szCs w:val="24"/>
          <w:bdr w:val="none" w:sz="0" w:space="0" w:color="auto" w:frame="1"/>
        </w:rPr>
        <w:t xml:space="preserve">pecifically, </w:t>
      </w:r>
      <w:r w:rsidR="00390E9C">
        <w:rPr>
          <w:rFonts w:ascii="Calibri" w:eastAsia="Times New Roman" w:hAnsi="Calibri" w:cs="Calibri"/>
          <w:color w:val="2D2D2D"/>
          <w:sz w:val="24"/>
          <w:szCs w:val="24"/>
          <w:bdr w:val="none" w:sz="0" w:space="0" w:color="auto" w:frame="1"/>
        </w:rPr>
        <w:t>you learn</w:t>
      </w:r>
      <w:r w:rsidRPr="00437DE9">
        <w:rPr>
          <w:rFonts w:ascii="Calibri" w:eastAsia="Times New Roman" w:hAnsi="Calibri" w:cs="Calibri"/>
          <w:color w:val="2D2D2D"/>
          <w:sz w:val="24"/>
          <w:szCs w:val="24"/>
          <w:bdr w:val="none" w:sz="0" w:space="0" w:color="auto" w:frame="1"/>
        </w:rPr>
        <w:t xml:space="preserve"> how programs have adapted onboarding and orientation activities from in-person to remote. </w:t>
      </w:r>
    </w:p>
    <w:p w:rsidR="002764F9" w:rsidRPr="009D1922" w:rsidRDefault="00B723CD" w:rsidP="009D1922">
      <w:pPr>
        <w:pStyle w:val="ListParagraph"/>
        <w:numPr>
          <w:ilvl w:val="0"/>
          <w:numId w:val="16"/>
        </w:numPr>
        <w:spacing w:after="0" w:line="240" w:lineRule="auto"/>
        <w:ind w:left="720"/>
        <w:textAlignment w:val="baseline"/>
        <w:rPr>
          <w:rFonts w:ascii="Calibri" w:eastAsia="Times New Roman" w:hAnsi="Calibri" w:cs="Calibri"/>
          <w:color w:val="2D2D2D"/>
          <w:sz w:val="24"/>
          <w:szCs w:val="24"/>
        </w:rPr>
      </w:pPr>
      <w:hyperlink r:id="rId35" w:history="1">
        <w:r w:rsidR="00F84B25" w:rsidRPr="009D1922">
          <w:rPr>
            <w:rStyle w:val="Hyperlink"/>
            <w:rFonts w:ascii="Calibri" w:eastAsia="Times New Roman" w:hAnsi="Calibri" w:cs="Calibri"/>
            <w:sz w:val="24"/>
            <w:szCs w:val="24"/>
          </w:rPr>
          <w:t>Session</w:t>
        </w:r>
        <w:r w:rsidR="002764F9" w:rsidRPr="009D1922">
          <w:rPr>
            <w:rStyle w:val="Hyperlink"/>
            <w:rFonts w:ascii="Calibri" w:eastAsia="Times New Roman" w:hAnsi="Calibri" w:cs="Calibri"/>
            <w:sz w:val="24"/>
            <w:szCs w:val="24"/>
          </w:rPr>
          <w:t xml:space="preserve"> #2 - Instructional Support</w:t>
        </w:r>
      </w:hyperlink>
      <w:r w:rsidR="002764F9" w:rsidRPr="009D1922">
        <w:rPr>
          <w:rFonts w:ascii="Calibri" w:eastAsia="Times New Roman" w:hAnsi="Calibri" w:cs="Calibri"/>
          <w:color w:val="2D2D2D"/>
          <w:sz w:val="24"/>
          <w:szCs w:val="24"/>
        </w:rPr>
        <w:t xml:space="preserve"> </w:t>
      </w:r>
    </w:p>
    <w:p w:rsidR="009D1922" w:rsidRDefault="002764F9" w:rsidP="009D1922">
      <w:pPr>
        <w:spacing w:after="0" w:line="240" w:lineRule="auto"/>
        <w:ind w:left="720"/>
        <w:textAlignment w:val="baseline"/>
        <w:rPr>
          <w:rFonts w:ascii="Calibri" w:eastAsia="Times New Roman" w:hAnsi="Calibri" w:cs="Calibri"/>
          <w:color w:val="2D2D2D"/>
          <w:sz w:val="24"/>
          <w:szCs w:val="24"/>
        </w:rPr>
      </w:pPr>
      <w:r w:rsidRPr="002764F9">
        <w:rPr>
          <w:rFonts w:ascii="Calibri" w:eastAsia="Times New Roman" w:hAnsi="Calibri" w:cs="Calibri"/>
          <w:color w:val="2D2D2D"/>
          <w:sz w:val="24"/>
          <w:szCs w:val="24"/>
        </w:rPr>
        <w:t>For webinar #2</w:t>
      </w:r>
      <w:r w:rsidR="00783DAA">
        <w:rPr>
          <w:rFonts w:ascii="Calibri" w:eastAsia="Times New Roman" w:hAnsi="Calibri" w:cs="Calibri"/>
          <w:color w:val="2D2D2D"/>
          <w:sz w:val="24"/>
          <w:szCs w:val="24"/>
        </w:rPr>
        <w:t>,</w:t>
      </w:r>
      <w:r w:rsidRPr="002764F9">
        <w:rPr>
          <w:rFonts w:ascii="Calibri" w:eastAsia="Times New Roman" w:hAnsi="Calibri" w:cs="Calibri"/>
          <w:color w:val="2D2D2D"/>
          <w:sz w:val="24"/>
          <w:szCs w:val="24"/>
        </w:rPr>
        <w:t xml:space="preserve"> learnings from </w:t>
      </w:r>
      <w:r w:rsidR="00390E9C">
        <w:rPr>
          <w:rFonts w:ascii="Calibri" w:eastAsia="Times New Roman" w:hAnsi="Calibri" w:cs="Calibri"/>
          <w:color w:val="2D2D2D"/>
          <w:sz w:val="24"/>
          <w:szCs w:val="24"/>
        </w:rPr>
        <w:t>the</w:t>
      </w:r>
      <w:r w:rsidRPr="002764F9">
        <w:rPr>
          <w:rFonts w:ascii="Calibri" w:eastAsia="Times New Roman" w:hAnsi="Calibri" w:cs="Calibri"/>
          <w:color w:val="2D2D2D"/>
          <w:sz w:val="24"/>
          <w:szCs w:val="24"/>
        </w:rPr>
        <w:t xml:space="preserve"> community of practice and resources from </w:t>
      </w:r>
      <w:r w:rsidR="00390E9C">
        <w:rPr>
          <w:rFonts w:ascii="Calibri" w:eastAsia="Times New Roman" w:hAnsi="Calibri" w:cs="Calibri"/>
          <w:color w:val="2D2D2D"/>
          <w:sz w:val="24"/>
          <w:szCs w:val="24"/>
        </w:rPr>
        <w:t>the</w:t>
      </w:r>
      <w:r w:rsidRPr="002764F9">
        <w:rPr>
          <w:rFonts w:ascii="Calibri" w:eastAsia="Times New Roman" w:hAnsi="Calibri" w:cs="Calibri"/>
          <w:color w:val="2D2D2D"/>
          <w:sz w:val="24"/>
          <w:szCs w:val="24"/>
        </w:rPr>
        <w:t xml:space="preserve"> </w:t>
      </w:r>
      <w:hyperlink r:id="rId36" w:history="1">
        <w:r w:rsidRPr="00390E9C">
          <w:rPr>
            <w:rStyle w:val="Hyperlink"/>
            <w:rFonts w:ascii="Calibri" w:eastAsia="Times New Roman" w:hAnsi="Calibri" w:cs="Calibri"/>
            <w:sz w:val="24"/>
            <w:szCs w:val="24"/>
          </w:rPr>
          <w:t>mLearning website</w:t>
        </w:r>
      </w:hyperlink>
      <w:r w:rsidR="00390E9C">
        <w:rPr>
          <w:rFonts w:ascii="Calibri" w:eastAsia="Times New Roman" w:hAnsi="Calibri" w:cs="Calibri"/>
          <w:color w:val="2D2D2D"/>
          <w:sz w:val="24"/>
          <w:szCs w:val="24"/>
        </w:rPr>
        <w:t xml:space="preserve"> are showcased, along with the</w:t>
      </w:r>
      <w:r w:rsidRPr="002764F9">
        <w:rPr>
          <w:rFonts w:ascii="Calibri" w:eastAsia="Times New Roman" w:hAnsi="Calibri" w:cs="Calibri"/>
          <w:color w:val="2D2D2D"/>
          <w:sz w:val="24"/>
          <w:szCs w:val="24"/>
        </w:rPr>
        <w:t xml:space="preserve"> work of several innovators: Sherry Lehane from Providence Public Library shares her work on adapting and optimizing teacher created material for mobile instruction; Jeff Goumas of CrowdED Learning will share tools and strategies to help you organize and share free, mobile friendly content with learners​, </w:t>
      </w:r>
      <w:r w:rsidR="004E7A8F">
        <w:rPr>
          <w:rFonts w:ascii="Calibri" w:eastAsia="Times New Roman" w:hAnsi="Calibri" w:cs="Calibri"/>
          <w:color w:val="2D2D2D"/>
          <w:sz w:val="24"/>
          <w:szCs w:val="24"/>
        </w:rPr>
        <w:t xml:space="preserve">and </w:t>
      </w:r>
      <w:r w:rsidRPr="002764F9">
        <w:rPr>
          <w:rFonts w:ascii="Calibri" w:eastAsia="Times New Roman" w:hAnsi="Calibri" w:cs="Calibri"/>
          <w:color w:val="2D2D2D"/>
          <w:sz w:val="24"/>
          <w:szCs w:val="24"/>
        </w:rPr>
        <w:t>Tiffany Brand from Dover Adult Learning Center in New Hampshire shares goal-setting strategies and tools for learners using mobile learning apps. </w:t>
      </w:r>
    </w:p>
    <w:p w:rsidR="004E7A8F" w:rsidRPr="009D1922" w:rsidRDefault="009D1922" w:rsidP="009D1922">
      <w:pPr>
        <w:pStyle w:val="ListParagraph"/>
        <w:numPr>
          <w:ilvl w:val="0"/>
          <w:numId w:val="16"/>
        </w:numPr>
        <w:spacing w:after="0" w:line="240" w:lineRule="auto"/>
        <w:ind w:left="720"/>
        <w:textAlignment w:val="baseline"/>
        <w:rPr>
          <w:rStyle w:val="Hyperlink"/>
          <w:rFonts w:eastAsia="Times New Roman" w:cstheme="minorHAnsi"/>
          <w:color w:val="2D2D2D"/>
          <w:sz w:val="24"/>
          <w:szCs w:val="24"/>
          <w:u w:val="none"/>
        </w:rPr>
      </w:pPr>
      <w:r>
        <w:t xml:space="preserve"> </w:t>
      </w:r>
      <w:hyperlink r:id="rId37" w:history="1">
        <w:r w:rsidR="00F84B25" w:rsidRPr="009D1922">
          <w:rPr>
            <w:rStyle w:val="Hyperlink"/>
            <w:rFonts w:eastAsia="Times New Roman" w:cstheme="minorHAnsi"/>
            <w:sz w:val="24"/>
            <w:szCs w:val="24"/>
          </w:rPr>
          <w:t>Session</w:t>
        </w:r>
        <w:r w:rsidR="002764F9" w:rsidRPr="009D1922">
          <w:rPr>
            <w:rStyle w:val="Hyperlink"/>
            <w:rFonts w:eastAsia="Times New Roman" w:cstheme="minorHAnsi"/>
            <w:sz w:val="24"/>
            <w:szCs w:val="24"/>
          </w:rPr>
          <w:t xml:space="preserve"> #3 - Orientation</w:t>
        </w:r>
      </w:hyperlink>
    </w:p>
    <w:p w:rsidR="002764F9" w:rsidRPr="004E7A8F" w:rsidRDefault="00390E9C" w:rsidP="009D1922">
      <w:pPr>
        <w:pStyle w:val="ListParagraph"/>
        <w:spacing w:after="0" w:line="240" w:lineRule="auto"/>
        <w:contextualSpacing w:val="0"/>
        <w:textAlignment w:val="baseline"/>
        <w:outlineLvl w:val="4"/>
        <w:rPr>
          <w:rFonts w:eastAsia="Times New Roman" w:cstheme="minorHAnsi"/>
          <w:color w:val="2D2D2D"/>
          <w:sz w:val="24"/>
          <w:szCs w:val="24"/>
        </w:rPr>
      </w:pPr>
      <w:r>
        <w:rPr>
          <w:rFonts w:eastAsia="Times New Roman" w:cstheme="minorHAnsi"/>
          <w:color w:val="2D2D2D"/>
          <w:sz w:val="24"/>
          <w:szCs w:val="24"/>
        </w:rPr>
        <w:t>This webinar reviews</w:t>
      </w:r>
      <w:r w:rsidR="002764F9" w:rsidRPr="004E7A8F">
        <w:rPr>
          <w:rFonts w:eastAsia="Times New Roman" w:cstheme="minorHAnsi"/>
          <w:color w:val="2D2D2D"/>
          <w:sz w:val="24"/>
          <w:szCs w:val="24"/>
        </w:rPr>
        <w:t xml:space="preserve"> tools and strategies for establishing and maintaining effective outreach featuring resources from </w:t>
      </w:r>
      <w:r>
        <w:rPr>
          <w:rFonts w:eastAsia="Times New Roman" w:cstheme="minorHAnsi"/>
          <w:color w:val="2D2D2D"/>
          <w:sz w:val="24"/>
          <w:szCs w:val="24"/>
        </w:rPr>
        <w:t>the</w:t>
      </w:r>
      <w:r w:rsidR="002764F9" w:rsidRPr="004E7A8F">
        <w:rPr>
          <w:rFonts w:eastAsia="Times New Roman" w:cstheme="minorHAnsi"/>
          <w:color w:val="2D2D2D"/>
          <w:sz w:val="24"/>
          <w:szCs w:val="24"/>
        </w:rPr>
        <w:t xml:space="preserve"> </w:t>
      </w:r>
      <w:hyperlink r:id="rId38" w:history="1">
        <w:r w:rsidR="002764F9" w:rsidRPr="00390E9C">
          <w:rPr>
            <w:rStyle w:val="Hyperlink"/>
            <w:rFonts w:eastAsia="Times New Roman" w:cstheme="minorHAnsi"/>
            <w:sz w:val="24"/>
            <w:szCs w:val="24"/>
          </w:rPr>
          <w:t>mLearning website</w:t>
        </w:r>
      </w:hyperlink>
      <w:r>
        <w:rPr>
          <w:rFonts w:eastAsia="Times New Roman" w:cstheme="minorHAnsi"/>
          <w:color w:val="2D2D2D"/>
          <w:sz w:val="24"/>
          <w:szCs w:val="24"/>
        </w:rPr>
        <w:t>.</w:t>
      </w:r>
      <w:r w:rsidR="002764F9" w:rsidRPr="004E7A8F">
        <w:rPr>
          <w:rFonts w:eastAsia="Times New Roman" w:cstheme="minorHAnsi"/>
          <w:color w:val="2D2D2D"/>
          <w:sz w:val="24"/>
          <w:szCs w:val="24"/>
        </w:rPr>
        <w:t xml:space="preserve"> Jen Vanek from World Education outline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the steps for planning effective outreach using a communications planning template and share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how one organization uses a Facebook Messenger pop-up to support automated communication</w:t>
      </w:r>
      <w:r w:rsidR="004E7A8F">
        <w:rPr>
          <w:rFonts w:eastAsia="Times New Roman" w:cstheme="minorHAnsi"/>
          <w:color w:val="2D2D2D"/>
          <w:sz w:val="24"/>
          <w:szCs w:val="24"/>
        </w:rPr>
        <w:t xml:space="preserve">. </w:t>
      </w:r>
      <w:r w:rsidR="002764F9" w:rsidRPr="004E7A8F">
        <w:rPr>
          <w:rFonts w:eastAsia="Times New Roman" w:cstheme="minorHAnsi"/>
          <w:color w:val="2D2D2D"/>
          <w:sz w:val="24"/>
          <w:szCs w:val="24"/>
        </w:rPr>
        <w:t>EdTech Center Advisor Jeff Goumas examine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various free tools for communications to be leveraged based on your organization’s goals and end user access</w:t>
      </w:r>
      <w:r>
        <w:rPr>
          <w:rFonts w:eastAsia="Times New Roman" w:cstheme="minorHAnsi"/>
          <w:color w:val="2D2D2D"/>
          <w:sz w:val="24"/>
          <w:szCs w:val="24"/>
        </w:rPr>
        <w:t xml:space="preserve">. </w:t>
      </w:r>
      <w:r w:rsidR="002764F9" w:rsidRPr="004E7A8F">
        <w:rPr>
          <w:rFonts w:eastAsia="Times New Roman" w:cstheme="minorHAnsi"/>
          <w:color w:val="2D2D2D"/>
          <w:sz w:val="24"/>
          <w:szCs w:val="24"/>
        </w:rPr>
        <w:t>Melanie Sampson, the Content Director at Literacy Work’s Clear Language Lab share</w:t>
      </w:r>
      <w:r>
        <w:rPr>
          <w:rFonts w:eastAsia="Times New Roman" w:cstheme="minorHAnsi"/>
          <w:color w:val="2D2D2D"/>
          <w:sz w:val="24"/>
          <w:szCs w:val="24"/>
        </w:rPr>
        <w:t>s</w:t>
      </w:r>
      <w:r w:rsidR="002764F9" w:rsidRPr="004E7A8F">
        <w:rPr>
          <w:rFonts w:eastAsia="Times New Roman" w:cstheme="minorHAnsi"/>
          <w:color w:val="2D2D2D"/>
          <w:sz w:val="24"/>
          <w:szCs w:val="24"/>
        </w:rPr>
        <w:t xml:space="preserve"> key principles of plain language you can incorporate into your communication strategies as well as resources to further your use of these principles.</w:t>
      </w:r>
    </w:p>
    <w:p w:rsidR="002764F9" w:rsidRPr="00F84B25" w:rsidRDefault="00B723CD" w:rsidP="009D1922">
      <w:pPr>
        <w:pStyle w:val="ListParagraph"/>
        <w:numPr>
          <w:ilvl w:val="0"/>
          <w:numId w:val="16"/>
        </w:numPr>
        <w:spacing w:after="0" w:line="240" w:lineRule="auto"/>
        <w:ind w:left="720"/>
        <w:rPr>
          <w:rFonts w:ascii="Calibri" w:hAnsi="Calibri" w:cs="Calibri"/>
          <w:sz w:val="24"/>
          <w:szCs w:val="24"/>
        </w:rPr>
      </w:pPr>
      <w:hyperlink r:id="rId39" w:history="1">
        <w:r w:rsidR="00F84B25" w:rsidRPr="00F84B25">
          <w:rPr>
            <w:rStyle w:val="Hyperlink"/>
            <w:rFonts w:ascii="Calibri" w:hAnsi="Calibri" w:cs="Calibri"/>
            <w:sz w:val="24"/>
            <w:szCs w:val="24"/>
          </w:rPr>
          <w:t>Session</w:t>
        </w:r>
        <w:r w:rsidR="002764F9" w:rsidRPr="00F84B25">
          <w:rPr>
            <w:rStyle w:val="Hyperlink"/>
            <w:rFonts w:ascii="Calibri" w:hAnsi="Calibri" w:cs="Calibri"/>
            <w:sz w:val="24"/>
            <w:szCs w:val="24"/>
          </w:rPr>
          <w:t xml:space="preserve"> #4 - Evaluation</w:t>
        </w:r>
      </w:hyperlink>
      <w:r w:rsidR="002764F9" w:rsidRPr="00F84B25">
        <w:rPr>
          <w:rFonts w:ascii="Calibri" w:hAnsi="Calibri" w:cs="Calibri"/>
          <w:sz w:val="24"/>
          <w:szCs w:val="24"/>
        </w:rPr>
        <w:t xml:space="preserve"> </w:t>
      </w:r>
    </w:p>
    <w:p w:rsidR="002764F9" w:rsidRPr="002764F9" w:rsidRDefault="00390E9C" w:rsidP="009D1922">
      <w:pPr>
        <w:spacing w:after="0" w:line="240" w:lineRule="auto"/>
        <w:ind w:left="720"/>
        <w:rPr>
          <w:rFonts w:ascii="Calibri" w:hAnsi="Calibri" w:cs="Calibri"/>
          <w:sz w:val="24"/>
          <w:szCs w:val="24"/>
        </w:rPr>
      </w:pPr>
      <w:r>
        <w:rPr>
          <w:rFonts w:ascii="Calibri" w:hAnsi="Calibri" w:cs="Calibri"/>
          <w:sz w:val="24"/>
          <w:szCs w:val="24"/>
        </w:rPr>
        <w:t>This</w:t>
      </w:r>
      <w:r w:rsidR="002764F9" w:rsidRPr="002764F9">
        <w:rPr>
          <w:rFonts w:ascii="Calibri" w:hAnsi="Calibri" w:cs="Calibri"/>
          <w:sz w:val="24"/>
          <w:szCs w:val="24"/>
        </w:rPr>
        <w:t xml:space="preserve"> fourth and final mLearning webinar </w:t>
      </w:r>
      <w:r>
        <w:rPr>
          <w:rFonts w:ascii="Calibri" w:hAnsi="Calibri" w:cs="Calibri"/>
          <w:sz w:val="24"/>
          <w:szCs w:val="24"/>
        </w:rPr>
        <w:t xml:space="preserve">focuses </w:t>
      </w:r>
      <w:r w:rsidR="002764F9" w:rsidRPr="002764F9">
        <w:rPr>
          <w:rFonts w:ascii="Calibri" w:hAnsi="Calibri" w:cs="Calibri"/>
          <w:sz w:val="24"/>
          <w:szCs w:val="24"/>
        </w:rPr>
        <w:t>on evaluating apps. Jen Vanek from World Education highlight</w:t>
      </w:r>
      <w:r w:rsidR="00331B00">
        <w:rPr>
          <w:rFonts w:ascii="Calibri" w:hAnsi="Calibri" w:cs="Calibri"/>
          <w:sz w:val="24"/>
          <w:szCs w:val="24"/>
        </w:rPr>
        <w:t>s</w:t>
      </w:r>
      <w:r w:rsidR="002764F9" w:rsidRPr="002764F9">
        <w:rPr>
          <w:rFonts w:ascii="Calibri" w:hAnsi="Calibri" w:cs="Calibri"/>
          <w:sz w:val="24"/>
          <w:szCs w:val="24"/>
        </w:rPr>
        <w:t xml:space="preserve"> key evaluation criteria teachers might consider when choosing a mobile app to support instruction; Tiffany Brand from Dover Adult Learning Center will share her strategies for involving learners in evaluation after use; and EdTech Center Advisor Jeff Goumas </w:t>
      </w:r>
      <w:r w:rsidR="00331B00">
        <w:rPr>
          <w:rFonts w:ascii="Calibri" w:hAnsi="Calibri" w:cs="Calibri"/>
          <w:sz w:val="24"/>
          <w:szCs w:val="24"/>
        </w:rPr>
        <w:t>leads</w:t>
      </w:r>
      <w:r w:rsidR="002764F9" w:rsidRPr="002764F9">
        <w:rPr>
          <w:rFonts w:ascii="Calibri" w:hAnsi="Calibri" w:cs="Calibri"/>
          <w:sz w:val="24"/>
          <w:szCs w:val="24"/>
        </w:rPr>
        <w:t xml:space="preserve"> a discussion on the importance of establishing metrics for evaluating app effectiveness based on your goals.</w:t>
      </w:r>
    </w:p>
    <w:p w:rsidR="00437DE9" w:rsidRDefault="00437DE9" w:rsidP="00615E67">
      <w:pPr>
        <w:spacing w:after="0" w:line="240" w:lineRule="auto"/>
        <w:rPr>
          <w:rFonts w:ascii="Calibri" w:hAnsi="Calibri" w:cs="Calibri"/>
          <w:sz w:val="24"/>
          <w:szCs w:val="24"/>
        </w:rPr>
      </w:pPr>
    </w:p>
    <w:p w:rsidR="00632097" w:rsidRDefault="00B723CD" w:rsidP="00B91C85">
      <w:pPr>
        <w:spacing w:after="0" w:line="240" w:lineRule="auto"/>
        <w:rPr>
          <w:rStyle w:val="Hyperlink"/>
          <w:rFonts w:ascii="Calibri" w:hAnsi="Calibri" w:cs="Calibri"/>
          <w:sz w:val="24"/>
          <w:szCs w:val="24"/>
        </w:rPr>
      </w:pPr>
      <w:hyperlink r:id="rId40" w:history="1">
        <w:r w:rsidR="005D65B7" w:rsidRPr="005D65B7">
          <w:rPr>
            <w:rStyle w:val="Hyperlink"/>
            <w:rFonts w:ascii="Calibri" w:hAnsi="Calibri" w:cs="Calibri"/>
            <w:sz w:val="24"/>
            <w:szCs w:val="24"/>
          </w:rPr>
          <w:t xml:space="preserve">Distance Ed Strategy Session: </w:t>
        </w:r>
        <w:r w:rsidR="00B91C85" w:rsidRPr="005D65B7">
          <w:rPr>
            <w:rStyle w:val="Hyperlink"/>
            <w:rFonts w:ascii="Calibri" w:hAnsi="Calibri" w:cs="Calibri"/>
            <w:sz w:val="24"/>
            <w:szCs w:val="24"/>
          </w:rPr>
          <w:t>Designing &amp; Adapting Content for Mobile Instruction</w:t>
        </w:r>
        <w:r w:rsidR="00BF19AC">
          <w:rPr>
            <w:rStyle w:val="Hyperlink"/>
            <w:rFonts w:ascii="Calibri" w:hAnsi="Calibri" w:cs="Calibri"/>
            <w:sz w:val="24"/>
            <w:szCs w:val="24"/>
          </w:rPr>
          <w:t xml:space="preserve"> </w:t>
        </w:r>
      </w:hyperlink>
    </w:p>
    <w:p w:rsidR="00632097" w:rsidRDefault="00BF19AC" w:rsidP="00B91C85">
      <w:pPr>
        <w:spacing w:after="0" w:line="240" w:lineRule="auto"/>
        <w:rPr>
          <w:rFonts w:ascii="Calibri" w:eastAsia="MS Mincho" w:hAnsi="Calibri" w:cs="Times New Roman"/>
          <w:sz w:val="24"/>
          <w:szCs w:val="24"/>
        </w:rPr>
      </w:pPr>
      <w:r>
        <w:rPr>
          <w:rFonts w:ascii="Calibri" w:eastAsia="MS Mincho" w:hAnsi="Calibri" w:cs="Times New Roman"/>
          <w:sz w:val="24"/>
          <w:szCs w:val="24"/>
        </w:rPr>
        <w:t>(</w:t>
      </w:r>
      <w:r w:rsidR="00F84B25">
        <w:rPr>
          <w:rFonts w:ascii="Calibri" w:eastAsia="MS Mincho" w:hAnsi="Calibri" w:cs="Times New Roman"/>
          <w:sz w:val="24"/>
          <w:szCs w:val="24"/>
        </w:rPr>
        <w:t xml:space="preserve">EdTech Center </w:t>
      </w:r>
      <w:r w:rsidR="00783DAA">
        <w:rPr>
          <w:rFonts w:ascii="Calibri" w:eastAsia="MS Mincho" w:hAnsi="Calibri" w:cs="Times New Roman"/>
          <w:sz w:val="24"/>
          <w:szCs w:val="24"/>
        </w:rPr>
        <w:t>@</w:t>
      </w:r>
      <w:r w:rsidR="00F84B25">
        <w:rPr>
          <w:rFonts w:ascii="Calibri" w:eastAsia="MS Mincho" w:hAnsi="Calibri" w:cs="Times New Roman"/>
          <w:sz w:val="24"/>
          <w:szCs w:val="24"/>
        </w:rPr>
        <w:t xml:space="preserve"> World Education</w:t>
      </w:r>
      <w:r>
        <w:rPr>
          <w:rFonts w:ascii="Calibri" w:eastAsia="MS Mincho" w:hAnsi="Calibri" w:cs="Times New Roman"/>
          <w:sz w:val="24"/>
          <w:szCs w:val="24"/>
        </w:rPr>
        <w:t xml:space="preserve">) </w:t>
      </w:r>
    </w:p>
    <w:p w:rsidR="00B91C85" w:rsidRPr="00B91C85" w:rsidRDefault="00BF19AC" w:rsidP="00B91C85">
      <w:pPr>
        <w:spacing w:after="0" w:line="240" w:lineRule="auto"/>
        <w:rPr>
          <w:rFonts w:ascii="Calibri" w:eastAsia="MS Mincho" w:hAnsi="Calibri" w:cs="Times New Roman"/>
          <w:sz w:val="24"/>
          <w:szCs w:val="24"/>
        </w:rPr>
      </w:pPr>
      <w:r>
        <w:rPr>
          <w:rFonts w:ascii="Calibri" w:eastAsia="MS Mincho" w:hAnsi="Calibri" w:cs="Times New Roman"/>
          <w:sz w:val="24"/>
          <w:szCs w:val="24"/>
        </w:rPr>
        <w:t>G</w:t>
      </w:r>
      <w:r w:rsidR="00F84B25">
        <w:rPr>
          <w:rFonts w:ascii="Calibri" w:eastAsia="MS Mincho" w:hAnsi="Calibri" w:cs="Times New Roman"/>
          <w:sz w:val="24"/>
          <w:szCs w:val="24"/>
        </w:rPr>
        <w:t xml:space="preserve">uest presenter </w:t>
      </w:r>
      <w:r w:rsidR="00B91C85" w:rsidRPr="00B91C85">
        <w:rPr>
          <w:rFonts w:ascii="Calibri" w:eastAsia="MS Mincho" w:hAnsi="Calibri" w:cs="Times New Roman"/>
          <w:sz w:val="24"/>
          <w:szCs w:val="24"/>
        </w:rPr>
        <w:t>Sherry Lehane from the Rhode Island Tech Hub for Adult Education share</w:t>
      </w:r>
      <w:r w:rsidR="00F84B25">
        <w:rPr>
          <w:rFonts w:ascii="Calibri" w:eastAsia="MS Mincho" w:hAnsi="Calibri" w:cs="Times New Roman"/>
          <w:sz w:val="24"/>
          <w:szCs w:val="24"/>
        </w:rPr>
        <w:t>s</w:t>
      </w:r>
      <w:r w:rsidR="00B91C85" w:rsidRPr="00B91C85">
        <w:rPr>
          <w:rFonts w:ascii="Calibri" w:eastAsia="MS Mincho" w:hAnsi="Calibri" w:cs="Times New Roman"/>
          <w:sz w:val="24"/>
          <w:szCs w:val="24"/>
        </w:rPr>
        <w:t xml:space="preserve"> strategies for creating mobile learning content on common technologies (li</w:t>
      </w:r>
      <w:r w:rsidR="00331B00">
        <w:rPr>
          <w:rFonts w:ascii="Calibri" w:eastAsia="MS Mincho" w:hAnsi="Calibri" w:cs="Times New Roman"/>
          <w:sz w:val="24"/>
          <w:szCs w:val="24"/>
        </w:rPr>
        <w:t>ke Google Slides) that maximize</w:t>
      </w:r>
      <w:r w:rsidR="00B91C85" w:rsidRPr="00B91C85">
        <w:rPr>
          <w:rFonts w:ascii="Calibri" w:eastAsia="MS Mincho" w:hAnsi="Calibri" w:cs="Times New Roman"/>
          <w:sz w:val="24"/>
          <w:szCs w:val="24"/>
        </w:rPr>
        <w:t xml:space="preserve"> readability and engagement for students learning on phones. </w:t>
      </w:r>
      <w:r w:rsidR="00F84B25">
        <w:rPr>
          <w:rFonts w:ascii="Calibri" w:eastAsia="MS Mincho" w:hAnsi="Calibri" w:cs="Times New Roman"/>
          <w:sz w:val="24"/>
          <w:szCs w:val="24"/>
        </w:rPr>
        <w:t xml:space="preserve">(This </w:t>
      </w:r>
      <w:r w:rsidR="009D1922">
        <w:rPr>
          <w:rFonts w:ascii="Calibri" w:eastAsia="MS Mincho" w:hAnsi="Calibri" w:cs="Times New Roman"/>
          <w:sz w:val="24"/>
          <w:szCs w:val="24"/>
        </w:rPr>
        <w:t xml:space="preserve">brief </w:t>
      </w:r>
      <w:r w:rsidR="00F84B25">
        <w:rPr>
          <w:rFonts w:ascii="Calibri" w:eastAsia="MS Mincho" w:hAnsi="Calibri" w:cs="Times New Roman"/>
          <w:sz w:val="24"/>
          <w:szCs w:val="24"/>
        </w:rPr>
        <w:t>presentation is 9 minutes.)</w:t>
      </w:r>
    </w:p>
    <w:p w:rsidR="001D1D5F" w:rsidRPr="004E7A8F" w:rsidRDefault="00615E67" w:rsidP="004E7A8F">
      <w:pPr>
        <w:pStyle w:val="ListParagraph"/>
        <w:numPr>
          <w:ilvl w:val="0"/>
          <w:numId w:val="20"/>
        </w:num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8" w:name="advisingandcommunication"/>
      <w:r w:rsidRPr="004E7A8F">
        <w:rPr>
          <w:b/>
          <w:sz w:val="28"/>
          <w:szCs w:val="28"/>
        </w:rPr>
        <w:t>Advising and Communication</w:t>
      </w:r>
      <w:r w:rsidR="004E7A8F">
        <w:rPr>
          <w:b/>
          <w:sz w:val="28"/>
          <w:szCs w:val="28"/>
        </w:rPr>
        <w:t xml:space="preserve"> Strand</w:t>
      </w:r>
    </w:p>
    <w:bookmarkEnd w:id="8"/>
    <w:p w:rsidR="005D65B7" w:rsidRDefault="005D65B7" w:rsidP="002A0E2F">
      <w:pPr>
        <w:spacing w:after="0" w:line="240" w:lineRule="auto"/>
        <w:rPr>
          <w:b/>
          <w:sz w:val="28"/>
          <w:szCs w:val="28"/>
        </w:rPr>
      </w:pPr>
    </w:p>
    <w:p w:rsidR="002A0E2F" w:rsidRDefault="00B723CD" w:rsidP="002A0E2F">
      <w:pPr>
        <w:spacing w:after="0" w:line="240" w:lineRule="auto"/>
      </w:pPr>
      <w:hyperlink r:id="rId41">
        <w:r w:rsidR="002A0E2F">
          <w:rPr>
            <w:rStyle w:val="VisitedInternetLink"/>
            <w:rFonts w:eastAsia="MS Mincho" w:cs="Times New Roman"/>
            <w:color w:val="0563C1"/>
            <w:sz w:val="24"/>
            <w:szCs w:val="24"/>
          </w:rPr>
          <w:t>Communication Tools: Teaching, Advising, and Leading from a Distance</w:t>
        </w:r>
      </w:hyperlink>
      <w:r w:rsidR="002A0E2F">
        <w:rPr>
          <w:rFonts w:eastAsia="MS Mincho" w:cs="Times New Roman"/>
          <w:sz w:val="24"/>
          <w:szCs w:val="24"/>
        </w:rPr>
        <w:t xml:space="preserve"> </w:t>
      </w:r>
      <w:r w:rsidR="00BF19AC">
        <w:rPr>
          <w:rFonts w:eastAsia="MS Mincho" w:cs="Times New Roman"/>
          <w:sz w:val="24"/>
          <w:szCs w:val="24"/>
        </w:rPr>
        <w:t>(SABES)</w:t>
      </w:r>
    </w:p>
    <w:p w:rsidR="002A0E2F" w:rsidRDefault="002A0E2F" w:rsidP="002A0E2F">
      <w:pPr>
        <w:spacing w:after="0" w:line="240" w:lineRule="auto"/>
        <w:rPr>
          <w:rFonts w:ascii="Calibri" w:eastAsia="MS Mincho" w:hAnsi="Calibri" w:cs="Times New Roman"/>
          <w:sz w:val="24"/>
          <w:szCs w:val="24"/>
        </w:rPr>
      </w:pPr>
      <w:r>
        <w:rPr>
          <w:rFonts w:eastAsia="MS Mincho" w:cs="Times New Roman"/>
          <w:sz w:val="24"/>
          <w:szCs w:val="24"/>
        </w:rPr>
        <w:t xml:space="preserve">This webinar addresses four tools for communicating with students and examples of implementation: Remind for messaging </w:t>
      </w:r>
      <w:r w:rsidR="00331B00">
        <w:rPr>
          <w:rFonts w:eastAsia="MS Mincho" w:cs="Times New Roman"/>
          <w:sz w:val="24"/>
          <w:szCs w:val="24"/>
        </w:rPr>
        <w:t>(</w:t>
      </w:r>
      <w:r>
        <w:rPr>
          <w:rFonts w:eastAsia="MS Mincho" w:cs="Times New Roman"/>
          <w:sz w:val="24"/>
          <w:szCs w:val="24"/>
        </w:rPr>
        <w:t>and more</w:t>
      </w:r>
      <w:r w:rsidR="00331B00">
        <w:rPr>
          <w:rFonts w:eastAsia="MS Mincho" w:cs="Times New Roman"/>
          <w:sz w:val="24"/>
          <w:szCs w:val="24"/>
        </w:rPr>
        <w:t>)</w:t>
      </w:r>
      <w:r>
        <w:rPr>
          <w:rFonts w:eastAsia="MS Mincho" w:cs="Times New Roman"/>
          <w:sz w:val="24"/>
          <w:szCs w:val="24"/>
        </w:rPr>
        <w:t>, Google Voice for phoning and texting, Zoom for real-time video meetings, and Screencast-O-Matic for creating narrated instructional recordings.</w:t>
      </w:r>
    </w:p>
    <w:p w:rsidR="00615E67" w:rsidRDefault="00615E67" w:rsidP="00615E67">
      <w:pPr>
        <w:spacing w:after="0" w:line="240" w:lineRule="auto"/>
        <w:rPr>
          <w:b/>
          <w:sz w:val="28"/>
          <w:szCs w:val="28"/>
        </w:rPr>
      </w:pPr>
    </w:p>
    <w:p w:rsidR="004E7A8F" w:rsidRDefault="00B723CD" w:rsidP="00437DE9">
      <w:pPr>
        <w:spacing w:after="0" w:line="240" w:lineRule="auto"/>
        <w:textAlignment w:val="baseline"/>
        <w:rPr>
          <w:sz w:val="24"/>
          <w:szCs w:val="24"/>
        </w:rPr>
      </w:pPr>
      <w:hyperlink r:id="rId42" w:history="1">
        <w:r w:rsidR="004E7A8F" w:rsidRPr="004E7A8F">
          <w:rPr>
            <w:rStyle w:val="Hyperlink"/>
            <w:sz w:val="24"/>
            <w:szCs w:val="24"/>
          </w:rPr>
          <w:t>Advising Student with Foreign Degrees and Credentials</w:t>
        </w:r>
      </w:hyperlink>
      <w:r w:rsidR="00530C44" w:rsidRPr="00530C44">
        <w:rPr>
          <w:rStyle w:val="Hyperlink"/>
          <w:color w:val="auto"/>
          <w:sz w:val="24"/>
          <w:szCs w:val="24"/>
          <w:u w:val="none"/>
        </w:rPr>
        <w:t xml:space="preserve"> (SABES)</w:t>
      </w:r>
    </w:p>
    <w:p w:rsidR="008F31CD" w:rsidRPr="008F31CD" w:rsidRDefault="008F31CD" w:rsidP="008F31CD">
      <w:pPr>
        <w:spacing w:after="0" w:line="240" w:lineRule="auto"/>
        <w:textAlignment w:val="baseline"/>
        <w:rPr>
          <w:sz w:val="24"/>
          <w:szCs w:val="24"/>
        </w:rPr>
      </w:pPr>
      <w:r w:rsidRPr="008F31CD">
        <w:rPr>
          <w:sz w:val="24"/>
          <w:szCs w:val="24"/>
        </w:rPr>
        <w:t>This panel brings together experts from three Massachusetts programs with extensive experience working with immigrant and refugee students who have degrees, credentials, and professional experience from oth</w:t>
      </w:r>
      <w:r w:rsidR="00331B00">
        <w:rPr>
          <w:sz w:val="24"/>
          <w:szCs w:val="24"/>
        </w:rPr>
        <w:t>er countries. The panel explores</w:t>
      </w:r>
      <w:r w:rsidRPr="008F31CD">
        <w:rPr>
          <w:sz w:val="24"/>
          <w:szCs w:val="24"/>
        </w:rPr>
        <w:t xml:space="preserve"> the primary challenges and misconceptions students face surrounding foreign credentials, the key questions to ask when advising these students, resources you can access, referrals you can make, and tips for walking students through the credential evaluation process. </w:t>
      </w:r>
    </w:p>
    <w:p w:rsidR="004E7A8F" w:rsidRDefault="004E7A8F" w:rsidP="00437DE9">
      <w:pPr>
        <w:spacing w:after="0" w:line="240" w:lineRule="auto"/>
        <w:textAlignment w:val="baseline"/>
        <w:rPr>
          <w:sz w:val="24"/>
          <w:szCs w:val="24"/>
          <w:highlight w:val="yellow"/>
        </w:rPr>
      </w:pPr>
    </w:p>
    <w:p w:rsidR="00437DE9" w:rsidRPr="00530C44" w:rsidRDefault="00530C44" w:rsidP="00437DE9">
      <w:pPr>
        <w:spacing w:after="0" w:line="240" w:lineRule="auto"/>
        <w:textAlignment w:val="baseline"/>
        <w:rPr>
          <w:rStyle w:val="Hyperlink"/>
          <w:sz w:val="24"/>
          <w:szCs w:val="24"/>
        </w:rPr>
      </w:pPr>
      <w:r>
        <w:rPr>
          <w:sz w:val="24"/>
          <w:szCs w:val="24"/>
        </w:rPr>
        <w:fldChar w:fldCharType="begin"/>
      </w:r>
      <w:r>
        <w:rPr>
          <w:sz w:val="24"/>
          <w:szCs w:val="24"/>
        </w:rPr>
        <w:instrText xml:space="preserve"> HYPERLINK "https://forms.gle/6zhtzCeqPZN4iF2c8" </w:instrText>
      </w:r>
      <w:r>
        <w:rPr>
          <w:sz w:val="24"/>
          <w:szCs w:val="24"/>
        </w:rPr>
        <w:fldChar w:fldCharType="separate"/>
      </w:r>
      <w:r w:rsidR="00437DE9" w:rsidRPr="00530C44">
        <w:rPr>
          <w:rStyle w:val="Hyperlink"/>
          <w:sz w:val="24"/>
          <w:szCs w:val="24"/>
        </w:rPr>
        <w:t>Online Career Planning and Job Search Tools: Supporting Students from a Distance</w:t>
      </w:r>
      <w:r w:rsidRPr="008F31CD">
        <w:rPr>
          <w:rStyle w:val="Hyperlink"/>
          <w:color w:val="auto"/>
          <w:sz w:val="24"/>
          <w:szCs w:val="24"/>
          <w:u w:val="none"/>
        </w:rPr>
        <w:t xml:space="preserve"> (SABES)</w:t>
      </w:r>
    </w:p>
    <w:p w:rsidR="00437DE9" w:rsidRPr="00437DE9" w:rsidRDefault="00530C44" w:rsidP="00437DE9">
      <w:pPr>
        <w:spacing w:after="0" w:line="240" w:lineRule="auto"/>
        <w:textAlignment w:val="baseline"/>
        <w:rPr>
          <w:sz w:val="24"/>
          <w:szCs w:val="24"/>
        </w:rPr>
      </w:pPr>
      <w:r>
        <w:rPr>
          <w:sz w:val="24"/>
          <w:szCs w:val="24"/>
        </w:rPr>
        <w:fldChar w:fldCharType="end"/>
      </w:r>
      <w:r w:rsidR="00437DE9" w:rsidRPr="00437DE9">
        <w:rPr>
          <w:sz w:val="24"/>
          <w:szCs w:val="24"/>
        </w:rPr>
        <w:t>Learn tips and techniques for using online career exploration and job searching tools with students to continue your work together. In addition, these tools can help students gain fluency in digital literacy skills that will assist them at school and at work.</w:t>
      </w:r>
    </w:p>
    <w:p w:rsidR="00437DE9" w:rsidRDefault="00437DE9" w:rsidP="00E57EA3">
      <w:pPr>
        <w:spacing w:after="0" w:line="240" w:lineRule="auto"/>
        <w:textAlignment w:val="baseline"/>
      </w:pPr>
    </w:p>
    <w:p w:rsidR="00BF19AC" w:rsidRDefault="00B723CD" w:rsidP="00BF19AC">
      <w:pPr>
        <w:spacing w:after="0" w:line="240" w:lineRule="auto"/>
        <w:textAlignment w:val="baseline"/>
        <w:rPr>
          <w:rFonts w:eastAsia="Times New Roman" w:cstheme="minorHAnsi"/>
          <w:color w:val="000000"/>
          <w:sz w:val="24"/>
          <w:szCs w:val="24"/>
        </w:rPr>
      </w:pPr>
      <w:hyperlink r:id="rId43" w:history="1">
        <w:r w:rsidR="00E57EA3" w:rsidRPr="00530C44">
          <w:rPr>
            <w:rStyle w:val="Hyperlink"/>
            <w:rFonts w:eastAsia="Times New Roman" w:cstheme="minorHAnsi"/>
            <w:sz w:val="24"/>
            <w:szCs w:val="24"/>
          </w:rPr>
          <w:t>Tools and Strategies for Remote Advising</w:t>
        </w:r>
        <w:r w:rsidR="00E57EA3" w:rsidRPr="008F31CD">
          <w:rPr>
            <w:rStyle w:val="Hyperlink"/>
            <w:rFonts w:eastAsia="Times New Roman" w:cstheme="minorHAnsi"/>
            <w:sz w:val="24"/>
            <w:szCs w:val="24"/>
            <w:u w:val="none"/>
          </w:rPr>
          <w:t> </w:t>
        </w:r>
      </w:hyperlink>
      <w:r w:rsidR="00BF19AC">
        <w:rPr>
          <w:rFonts w:eastAsia="Times New Roman" w:cstheme="minorHAnsi"/>
          <w:color w:val="000000"/>
          <w:sz w:val="24"/>
          <w:szCs w:val="24"/>
        </w:rPr>
        <w:t xml:space="preserve">(SABES) </w:t>
      </w:r>
    </w:p>
    <w:p w:rsidR="00E57EA3" w:rsidRDefault="00E57EA3" w:rsidP="00BF19AC">
      <w:pPr>
        <w:spacing w:after="0" w:line="240" w:lineRule="auto"/>
        <w:textAlignment w:val="baseline"/>
        <w:rPr>
          <w:rFonts w:eastAsia="Times New Roman" w:cstheme="minorHAnsi"/>
          <w:color w:val="000000"/>
          <w:sz w:val="24"/>
          <w:szCs w:val="24"/>
        </w:rPr>
      </w:pPr>
      <w:r w:rsidRPr="00E57EA3">
        <w:rPr>
          <w:rFonts w:eastAsia="Times New Roman" w:cstheme="minorHAnsi"/>
          <w:color w:val="000000"/>
          <w:sz w:val="24"/>
          <w:szCs w:val="24"/>
        </w:rPr>
        <w:t>Advising students from a distance on career planning and job searching is very different than when sitting together with them in person. Especially now, students need support to remain motivated in reaching their career goals and finding suitable employment. Learn tips and techniques for using online career exploration and job searching tools with students to continue your work together. In addition, these tools can help students gain fluency in digital literacy skills that will assist them at school and at work. Tools addressed are Zoom, Remind, and Screencast-O-Matic to support students’ use of  the Massachusetts Career Information System (MassCIS) including JobQuest, O*Net MyNextMove, and MassHire.</w:t>
      </w:r>
    </w:p>
    <w:p w:rsidR="008F31CD" w:rsidRDefault="008F31CD" w:rsidP="00BF19AC">
      <w:pPr>
        <w:spacing w:after="0" w:line="240" w:lineRule="auto"/>
        <w:textAlignment w:val="baseline"/>
        <w:rPr>
          <w:rFonts w:eastAsia="Times New Roman" w:cstheme="minorHAnsi"/>
          <w:color w:val="000000"/>
          <w:sz w:val="24"/>
          <w:szCs w:val="24"/>
        </w:rPr>
      </w:pPr>
    </w:p>
    <w:p w:rsidR="008F31CD" w:rsidRPr="008F31CD" w:rsidRDefault="00B723CD" w:rsidP="008F31CD">
      <w:pPr>
        <w:spacing w:after="0" w:line="240" w:lineRule="auto"/>
        <w:textAlignment w:val="baseline"/>
        <w:rPr>
          <w:rFonts w:eastAsia="Times New Roman" w:cstheme="minorHAnsi"/>
          <w:color w:val="000000"/>
          <w:sz w:val="24"/>
          <w:szCs w:val="24"/>
          <w:u w:val="single"/>
        </w:rPr>
      </w:pPr>
      <w:hyperlink r:id="rId44" w:history="1">
        <w:r w:rsidR="008F31CD" w:rsidRPr="008F31CD">
          <w:rPr>
            <w:rStyle w:val="Hyperlink"/>
            <w:rFonts w:eastAsia="Times New Roman" w:cstheme="minorHAnsi"/>
            <w:sz w:val="24"/>
            <w:szCs w:val="24"/>
          </w:rPr>
          <w:t>Career Contextualized Instruction and Advising for Remote Learning</w:t>
        </w:r>
      </w:hyperlink>
      <w:r w:rsidR="00632097">
        <w:rPr>
          <w:rFonts w:eastAsia="Times New Roman" w:cstheme="minorHAnsi"/>
          <w:color w:val="000000"/>
          <w:sz w:val="24"/>
          <w:szCs w:val="24"/>
        </w:rPr>
        <w:t xml:space="preserve"> (SABES)</w:t>
      </w:r>
    </w:p>
    <w:p w:rsidR="008F31CD" w:rsidRPr="008F31CD" w:rsidRDefault="008F31CD" w:rsidP="008F31CD">
      <w:pPr>
        <w:spacing w:after="0" w:line="240" w:lineRule="auto"/>
        <w:textAlignment w:val="baseline"/>
        <w:rPr>
          <w:rFonts w:eastAsia="Times New Roman" w:cstheme="minorHAnsi"/>
          <w:color w:val="000000"/>
          <w:sz w:val="24"/>
          <w:szCs w:val="24"/>
        </w:rPr>
      </w:pPr>
      <w:r w:rsidRPr="008F31CD">
        <w:rPr>
          <w:rFonts w:eastAsia="Times New Roman" w:cstheme="minorHAnsi"/>
          <w:color w:val="000000"/>
          <w:sz w:val="24"/>
          <w:szCs w:val="24"/>
        </w:rPr>
        <w:t xml:space="preserve">In this three part series, </w:t>
      </w:r>
      <w:r w:rsidR="00331B00">
        <w:rPr>
          <w:rFonts w:eastAsia="Times New Roman" w:cstheme="minorHAnsi"/>
          <w:color w:val="000000"/>
          <w:sz w:val="24"/>
          <w:szCs w:val="24"/>
        </w:rPr>
        <w:t>we</w:t>
      </w:r>
      <w:r w:rsidRPr="008F31CD">
        <w:rPr>
          <w:rFonts w:eastAsia="Times New Roman" w:cstheme="minorHAnsi"/>
          <w:color w:val="000000"/>
          <w:sz w:val="24"/>
          <w:szCs w:val="24"/>
        </w:rPr>
        <w:t xml:space="preserve"> explore resources and develop skills for career-focused and contextualized teaching and advising, with adaptations for working remotely. Under the guidance of CUNY CareerKits developer Ellen Baxt, you will learn methods for researching the local labor market and explore resources to assist students with job searching and planning in a changing labor market.</w:t>
      </w:r>
    </w:p>
    <w:p w:rsidR="009D1922" w:rsidRDefault="009D1922">
      <w:pPr>
        <w:spacing w:after="0" w:line="240" w:lineRule="auto"/>
        <w:rPr>
          <w:b/>
          <w:i/>
          <w:sz w:val="28"/>
          <w:szCs w:val="28"/>
        </w:rPr>
      </w:pPr>
      <w:r>
        <w:rPr>
          <w:b/>
          <w:i/>
          <w:sz w:val="28"/>
          <w:szCs w:val="28"/>
        </w:rPr>
        <w:br w:type="page"/>
      </w:r>
    </w:p>
    <w:p w:rsidR="002A0E2F" w:rsidRPr="004E7A8F" w:rsidRDefault="004E7A8F" w:rsidP="004E7A8F">
      <w:pPr>
        <w:pStyle w:val="ListParagraph"/>
        <w:numPr>
          <w:ilvl w:val="0"/>
          <w:numId w:val="20"/>
        </w:numPr>
        <w:pBdr>
          <w:top w:val="single" w:sz="4" w:space="1" w:color="auto"/>
          <w:bottom w:val="single" w:sz="4" w:space="1" w:color="auto"/>
        </w:pBdr>
        <w:shd w:val="clear" w:color="auto" w:fill="D9E2F3" w:themeFill="accent5" w:themeFillTint="33"/>
        <w:spacing w:after="0" w:line="240" w:lineRule="auto"/>
        <w:jc w:val="center"/>
        <w:rPr>
          <w:b/>
          <w:sz w:val="28"/>
          <w:szCs w:val="28"/>
        </w:rPr>
      </w:pPr>
      <w:bookmarkStart w:id="9" w:name="DEIUDL"/>
      <w:r>
        <w:rPr>
          <w:b/>
          <w:sz w:val="28"/>
          <w:szCs w:val="28"/>
        </w:rPr>
        <w:t xml:space="preserve">Diversity, </w:t>
      </w:r>
      <w:r w:rsidRPr="004E7A8F">
        <w:rPr>
          <w:b/>
          <w:sz w:val="28"/>
          <w:szCs w:val="28"/>
        </w:rPr>
        <w:t>Equity</w:t>
      </w:r>
      <w:r>
        <w:rPr>
          <w:b/>
          <w:sz w:val="28"/>
          <w:szCs w:val="28"/>
        </w:rPr>
        <w:t>,</w:t>
      </w:r>
      <w:r w:rsidRPr="004E7A8F">
        <w:rPr>
          <w:b/>
          <w:sz w:val="28"/>
          <w:szCs w:val="28"/>
        </w:rPr>
        <w:t xml:space="preserve"> and Inclusion </w:t>
      </w:r>
      <w:r>
        <w:rPr>
          <w:b/>
          <w:sz w:val="28"/>
          <w:szCs w:val="28"/>
        </w:rPr>
        <w:t>(DEI) / Universal Design for Learning (UDL)</w:t>
      </w:r>
    </w:p>
    <w:bookmarkEnd w:id="9"/>
    <w:p w:rsidR="002A0E2F" w:rsidRDefault="002A0E2F" w:rsidP="002A0E2F">
      <w:pPr>
        <w:spacing w:after="0" w:line="240" w:lineRule="auto"/>
        <w:rPr>
          <w:b/>
          <w:i/>
          <w:sz w:val="28"/>
          <w:szCs w:val="28"/>
        </w:rPr>
      </w:pPr>
    </w:p>
    <w:p w:rsidR="00F62712" w:rsidRDefault="00B723CD" w:rsidP="008F31CD">
      <w:pPr>
        <w:spacing w:after="0" w:line="240" w:lineRule="auto"/>
        <w:rPr>
          <w:sz w:val="24"/>
          <w:szCs w:val="24"/>
        </w:rPr>
      </w:pPr>
      <w:hyperlink r:id="rId45" w:history="1">
        <w:r w:rsidR="008F31CD" w:rsidRPr="008F31CD">
          <w:rPr>
            <w:rStyle w:val="Hyperlink"/>
            <w:sz w:val="24"/>
            <w:szCs w:val="24"/>
          </w:rPr>
          <w:t>Addressing Racial Equity in our Adult Education Classrooms, Programs, and the Field</w:t>
        </w:r>
      </w:hyperlink>
      <w:r w:rsidR="008F31CD">
        <w:rPr>
          <w:sz w:val="24"/>
          <w:szCs w:val="24"/>
        </w:rPr>
        <w:t xml:space="preserve"> </w:t>
      </w:r>
    </w:p>
    <w:p w:rsidR="008F31CD" w:rsidRPr="008F31CD" w:rsidRDefault="008F31CD" w:rsidP="008F31CD">
      <w:pPr>
        <w:spacing w:after="0" w:line="240" w:lineRule="auto"/>
        <w:rPr>
          <w:sz w:val="24"/>
          <w:szCs w:val="24"/>
        </w:rPr>
      </w:pPr>
      <w:r>
        <w:rPr>
          <w:sz w:val="24"/>
          <w:szCs w:val="24"/>
        </w:rPr>
        <w:t>New England Literacy Resource Cent</w:t>
      </w:r>
      <w:r w:rsidR="00632097">
        <w:rPr>
          <w:sz w:val="24"/>
          <w:szCs w:val="24"/>
        </w:rPr>
        <w:t>e</w:t>
      </w:r>
      <w:r>
        <w:rPr>
          <w:sz w:val="24"/>
          <w:szCs w:val="24"/>
        </w:rPr>
        <w:t>r (NELRC)</w:t>
      </w:r>
    </w:p>
    <w:p w:rsidR="00F62712" w:rsidRDefault="008F31CD" w:rsidP="008F31CD">
      <w:pPr>
        <w:spacing w:after="0" w:line="240" w:lineRule="auto"/>
        <w:rPr>
          <w:sz w:val="24"/>
          <w:szCs w:val="24"/>
        </w:rPr>
      </w:pPr>
      <w:r w:rsidRPr="008F31CD">
        <w:rPr>
          <w:sz w:val="24"/>
          <w:szCs w:val="24"/>
        </w:rPr>
        <w:t xml:space="preserve">This </w:t>
      </w:r>
      <w:r>
        <w:rPr>
          <w:sz w:val="24"/>
          <w:szCs w:val="24"/>
        </w:rPr>
        <w:t xml:space="preserve">three-part </w:t>
      </w:r>
      <w:r w:rsidRPr="008F31CD">
        <w:rPr>
          <w:sz w:val="24"/>
          <w:szCs w:val="24"/>
        </w:rPr>
        <w:t>webinar series</w:t>
      </w:r>
      <w:r w:rsidR="00390E9C">
        <w:rPr>
          <w:sz w:val="24"/>
          <w:szCs w:val="24"/>
        </w:rPr>
        <w:t xml:space="preserve">, developed by our partners at NELRC, </w:t>
      </w:r>
      <w:r>
        <w:rPr>
          <w:sz w:val="24"/>
          <w:szCs w:val="24"/>
        </w:rPr>
        <w:t>focuses on</w:t>
      </w:r>
      <w:r w:rsidRPr="008F31CD">
        <w:rPr>
          <w:sz w:val="24"/>
          <w:szCs w:val="24"/>
        </w:rPr>
        <w:t xml:space="preserve"> </w:t>
      </w:r>
      <w:r w:rsidRPr="008F31CD">
        <w:rPr>
          <w:i/>
          <w:sz w:val="24"/>
          <w:szCs w:val="24"/>
        </w:rPr>
        <w:t>Addressing Racial Equity in Adult Education Classrooms, Programs and the Field</w:t>
      </w:r>
      <w:r>
        <w:rPr>
          <w:i/>
          <w:sz w:val="24"/>
          <w:szCs w:val="24"/>
        </w:rPr>
        <w:t xml:space="preserve">. </w:t>
      </w:r>
      <w:r>
        <w:rPr>
          <w:sz w:val="24"/>
          <w:szCs w:val="24"/>
        </w:rPr>
        <w:t>It is</w:t>
      </w:r>
      <w:r w:rsidRPr="008F31CD">
        <w:rPr>
          <w:sz w:val="24"/>
          <w:szCs w:val="24"/>
        </w:rPr>
        <w:t xml:space="preserve"> available for on-demand and self-paced viewing. </w:t>
      </w:r>
    </w:p>
    <w:p w:rsidR="00F62712" w:rsidRPr="009D1922" w:rsidRDefault="00B723CD" w:rsidP="009D1922">
      <w:pPr>
        <w:pStyle w:val="ListParagraph"/>
        <w:numPr>
          <w:ilvl w:val="0"/>
          <w:numId w:val="16"/>
        </w:numPr>
        <w:spacing w:after="0" w:line="240" w:lineRule="auto"/>
        <w:ind w:left="720"/>
        <w:rPr>
          <w:i/>
          <w:sz w:val="24"/>
          <w:szCs w:val="24"/>
        </w:rPr>
      </w:pPr>
      <w:hyperlink r:id="rId46" w:history="1">
        <w:r w:rsidR="00F62712" w:rsidRPr="009D1922">
          <w:rPr>
            <w:rStyle w:val="Hyperlink"/>
            <w:i/>
            <w:sz w:val="24"/>
            <w:szCs w:val="24"/>
          </w:rPr>
          <w:t>Session 1: Implicit Bias</w:t>
        </w:r>
      </w:hyperlink>
    </w:p>
    <w:p w:rsidR="00F62712" w:rsidRPr="009D1922" w:rsidRDefault="008F31CD" w:rsidP="009D1922">
      <w:pPr>
        <w:pStyle w:val="ListParagraph"/>
        <w:spacing w:after="0" w:line="240" w:lineRule="auto"/>
        <w:rPr>
          <w:sz w:val="24"/>
          <w:szCs w:val="24"/>
        </w:rPr>
      </w:pPr>
      <w:r w:rsidRPr="009D1922">
        <w:rPr>
          <w:sz w:val="24"/>
          <w:szCs w:val="24"/>
        </w:rPr>
        <w:t xml:space="preserve">In the first session, the presenters help you look at implicit bias—what it is, how to face it, and strategies for working constructively to change it. </w:t>
      </w:r>
    </w:p>
    <w:p w:rsidR="00F62712" w:rsidRPr="009D1922" w:rsidRDefault="00B723CD" w:rsidP="009D1922">
      <w:pPr>
        <w:pStyle w:val="ListParagraph"/>
        <w:numPr>
          <w:ilvl w:val="0"/>
          <w:numId w:val="16"/>
        </w:numPr>
        <w:spacing w:after="0" w:line="240" w:lineRule="auto"/>
        <w:ind w:left="720"/>
        <w:rPr>
          <w:i/>
          <w:sz w:val="24"/>
          <w:szCs w:val="24"/>
        </w:rPr>
      </w:pPr>
      <w:hyperlink r:id="rId47" w:history="1">
        <w:r w:rsidR="00F62712" w:rsidRPr="009D1922">
          <w:rPr>
            <w:rStyle w:val="Hyperlink"/>
            <w:i/>
            <w:sz w:val="24"/>
            <w:szCs w:val="24"/>
          </w:rPr>
          <w:t>Session 2: Classroom Strategies for Talking about Race</w:t>
        </w:r>
      </w:hyperlink>
    </w:p>
    <w:p w:rsidR="00F62712" w:rsidRPr="009D1922" w:rsidRDefault="008F31CD" w:rsidP="009D1922">
      <w:pPr>
        <w:pStyle w:val="ListParagraph"/>
        <w:spacing w:after="0" w:line="240" w:lineRule="auto"/>
        <w:rPr>
          <w:sz w:val="24"/>
          <w:szCs w:val="24"/>
        </w:rPr>
      </w:pPr>
      <w:r w:rsidRPr="009D1922">
        <w:rPr>
          <w:sz w:val="24"/>
          <w:szCs w:val="24"/>
        </w:rPr>
        <w:t>In the second s</w:t>
      </w:r>
      <w:r w:rsidR="00F62712" w:rsidRPr="009D1922">
        <w:rPr>
          <w:sz w:val="24"/>
          <w:szCs w:val="24"/>
        </w:rPr>
        <w:t>ession, the presenters address</w:t>
      </w:r>
      <w:r w:rsidRPr="009D1922">
        <w:rPr>
          <w:sz w:val="24"/>
          <w:szCs w:val="24"/>
        </w:rPr>
        <w:t xml:space="preserve"> the goal of making your classroom more inclusive and relevant to all. </w:t>
      </w:r>
      <w:r w:rsidR="00331B00">
        <w:rPr>
          <w:sz w:val="24"/>
          <w:szCs w:val="24"/>
        </w:rPr>
        <w:t>They will discuss</w:t>
      </w:r>
      <w:r w:rsidRPr="009D1922">
        <w:rPr>
          <w:sz w:val="24"/>
          <w:szCs w:val="24"/>
        </w:rPr>
        <w:t xml:space="preserve"> classroom materials and strategies designed to help you teach about equity in the context of basic skills.</w:t>
      </w:r>
    </w:p>
    <w:p w:rsidR="00F62712" w:rsidRPr="009D1922" w:rsidRDefault="00B723CD" w:rsidP="009D1922">
      <w:pPr>
        <w:pStyle w:val="ListParagraph"/>
        <w:numPr>
          <w:ilvl w:val="0"/>
          <w:numId w:val="16"/>
        </w:numPr>
        <w:spacing w:after="0" w:line="240" w:lineRule="auto"/>
        <w:ind w:left="720"/>
        <w:rPr>
          <w:i/>
          <w:sz w:val="24"/>
          <w:szCs w:val="24"/>
        </w:rPr>
      </w:pPr>
      <w:hyperlink r:id="rId48" w:history="1">
        <w:r w:rsidR="00F62712" w:rsidRPr="009D1922">
          <w:rPr>
            <w:rStyle w:val="Hyperlink"/>
            <w:i/>
            <w:sz w:val="24"/>
            <w:szCs w:val="24"/>
          </w:rPr>
          <w:t xml:space="preserve">Session 3: </w:t>
        </w:r>
        <w:r w:rsidR="008F31CD" w:rsidRPr="009D1922">
          <w:rPr>
            <w:rStyle w:val="Hyperlink"/>
            <w:i/>
            <w:sz w:val="24"/>
            <w:szCs w:val="24"/>
          </w:rPr>
          <w:t xml:space="preserve"> </w:t>
        </w:r>
        <w:r w:rsidR="00F62712" w:rsidRPr="009D1922">
          <w:rPr>
            <w:rStyle w:val="Hyperlink"/>
            <w:i/>
            <w:sz w:val="24"/>
            <w:szCs w:val="24"/>
          </w:rPr>
          <w:t>Action Steps for Programs and the Field Addressing Racial Equity</w:t>
        </w:r>
      </w:hyperlink>
    </w:p>
    <w:p w:rsidR="008F31CD" w:rsidRPr="009D1922" w:rsidRDefault="008F31CD" w:rsidP="009D1922">
      <w:pPr>
        <w:pStyle w:val="ListParagraph"/>
        <w:spacing w:after="0" w:line="240" w:lineRule="auto"/>
        <w:rPr>
          <w:sz w:val="24"/>
          <w:szCs w:val="24"/>
        </w:rPr>
      </w:pPr>
      <w:r w:rsidRPr="009D1922">
        <w:rPr>
          <w:sz w:val="24"/>
          <w:szCs w:val="24"/>
        </w:rPr>
        <w:t>In the third and final s</w:t>
      </w:r>
      <w:r w:rsidR="00783DAA">
        <w:rPr>
          <w:sz w:val="24"/>
          <w:szCs w:val="24"/>
        </w:rPr>
        <w:t>ession, our colleagues showcase</w:t>
      </w:r>
      <w:r w:rsidRPr="009D1922">
        <w:rPr>
          <w:sz w:val="24"/>
          <w:szCs w:val="24"/>
        </w:rPr>
        <w:t xml:space="preserve"> programs that have made changes to make racial equity a key part of their practices. </w:t>
      </w:r>
    </w:p>
    <w:p w:rsidR="008F31CD" w:rsidRPr="008F31CD" w:rsidRDefault="008F31CD" w:rsidP="008F31CD">
      <w:pPr>
        <w:spacing w:after="0" w:line="240" w:lineRule="auto"/>
        <w:rPr>
          <w:sz w:val="24"/>
          <w:szCs w:val="24"/>
        </w:rPr>
      </w:pPr>
    </w:p>
    <w:p w:rsidR="008F31CD" w:rsidRPr="008F31CD" w:rsidRDefault="008F31CD" w:rsidP="008F31CD">
      <w:pPr>
        <w:spacing w:after="0" w:line="240" w:lineRule="auto"/>
        <w:rPr>
          <w:sz w:val="24"/>
          <w:szCs w:val="24"/>
        </w:rPr>
      </w:pPr>
      <w:r w:rsidRPr="008F31CD">
        <w:rPr>
          <w:b/>
          <w:sz w:val="24"/>
          <w:szCs w:val="24"/>
        </w:rPr>
        <w:t>Meeting the Universal Needs of Students Online</w:t>
      </w:r>
      <w:r w:rsidRPr="008F31CD">
        <w:rPr>
          <w:sz w:val="24"/>
          <w:szCs w:val="24"/>
        </w:rPr>
        <w:t xml:space="preserve"> (SABES)</w:t>
      </w:r>
    </w:p>
    <w:p w:rsidR="008F31CD" w:rsidRPr="009D1922" w:rsidRDefault="00B723CD" w:rsidP="009D1922">
      <w:pPr>
        <w:pStyle w:val="ListParagraph"/>
        <w:numPr>
          <w:ilvl w:val="0"/>
          <w:numId w:val="16"/>
        </w:numPr>
        <w:spacing w:after="0" w:line="240" w:lineRule="auto"/>
        <w:ind w:left="720"/>
        <w:rPr>
          <w:sz w:val="24"/>
          <w:szCs w:val="24"/>
        </w:rPr>
      </w:pPr>
      <w:hyperlink r:id="rId49" w:history="1">
        <w:r w:rsidR="008F31CD" w:rsidRPr="009D1922">
          <w:rPr>
            <w:rStyle w:val="Hyperlink"/>
            <w:i/>
            <w:sz w:val="24"/>
            <w:szCs w:val="24"/>
          </w:rPr>
          <w:t>Part 1: Addressing the Needs of All Students</w:t>
        </w:r>
      </w:hyperlink>
      <w:r w:rsidR="008F31CD" w:rsidRPr="009D1922">
        <w:rPr>
          <w:sz w:val="24"/>
          <w:szCs w:val="24"/>
        </w:rPr>
        <w:br/>
        <w:t>Online learning provides an array of challenges and opportunities, and we want to ensure that all learners, including those with disabilities, can access all online content for optimal learning. The practices, considerations and approaches you learn about will benefit all learners, including those with disabilities. This session include</w:t>
      </w:r>
      <w:r w:rsidR="00331B00">
        <w:rPr>
          <w:sz w:val="24"/>
          <w:szCs w:val="24"/>
        </w:rPr>
        <w:t>s</w:t>
      </w:r>
      <w:r w:rsidR="008F31CD" w:rsidRPr="009D1922">
        <w:rPr>
          <w:sz w:val="24"/>
          <w:szCs w:val="24"/>
        </w:rPr>
        <w:t>:</w:t>
      </w:r>
    </w:p>
    <w:p w:rsidR="008F31CD" w:rsidRPr="008F31CD" w:rsidRDefault="008F31CD" w:rsidP="009D1922">
      <w:pPr>
        <w:numPr>
          <w:ilvl w:val="1"/>
          <w:numId w:val="16"/>
        </w:numPr>
        <w:spacing w:after="0" w:line="240" w:lineRule="auto"/>
        <w:rPr>
          <w:sz w:val="24"/>
          <w:szCs w:val="24"/>
        </w:rPr>
      </w:pPr>
      <w:r w:rsidRPr="008F31CD">
        <w:rPr>
          <w:sz w:val="24"/>
          <w:szCs w:val="24"/>
        </w:rPr>
        <w:t>Principles of universal design and their applications to online learning</w:t>
      </w:r>
    </w:p>
    <w:p w:rsidR="008F31CD" w:rsidRPr="008F31CD" w:rsidRDefault="008F31CD" w:rsidP="009D1922">
      <w:pPr>
        <w:numPr>
          <w:ilvl w:val="1"/>
          <w:numId w:val="16"/>
        </w:numPr>
        <w:spacing w:after="0" w:line="240" w:lineRule="auto"/>
        <w:rPr>
          <w:sz w:val="24"/>
          <w:szCs w:val="24"/>
        </w:rPr>
      </w:pPr>
      <w:r w:rsidRPr="008F31CD">
        <w:rPr>
          <w:sz w:val="24"/>
          <w:szCs w:val="24"/>
        </w:rPr>
        <w:t>Application of the Americans with Disabilities Act (ADA) to online learning</w:t>
      </w:r>
    </w:p>
    <w:p w:rsidR="008F31CD" w:rsidRPr="008F31CD" w:rsidRDefault="008F31CD" w:rsidP="009D1922">
      <w:pPr>
        <w:numPr>
          <w:ilvl w:val="1"/>
          <w:numId w:val="16"/>
        </w:numPr>
        <w:spacing w:after="0" w:line="240" w:lineRule="auto"/>
        <w:rPr>
          <w:sz w:val="24"/>
          <w:szCs w:val="24"/>
        </w:rPr>
      </w:pPr>
      <w:r w:rsidRPr="008F31CD">
        <w:rPr>
          <w:sz w:val="24"/>
          <w:szCs w:val="24"/>
        </w:rPr>
        <w:t>Resources for assistance and support</w:t>
      </w:r>
    </w:p>
    <w:p w:rsidR="008F31CD" w:rsidRPr="009D1922" w:rsidRDefault="00B723CD" w:rsidP="009D1922">
      <w:pPr>
        <w:pStyle w:val="ListParagraph"/>
        <w:numPr>
          <w:ilvl w:val="0"/>
          <w:numId w:val="16"/>
        </w:numPr>
        <w:spacing w:after="0" w:line="240" w:lineRule="auto"/>
        <w:ind w:left="720"/>
        <w:rPr>
          <w:i/>
          <w:sz w:val="24"/>
          <w:szCs w:val="24"/>
          <w:u w:val="single"/>
        </w:rPr>
      </w:pPr>
      <w:hyperlink r:id="rId50" w:history="1">
        <w:r w:rsidR="008F31CD" w:rsidRPr="009D1922">
          <w:rPr>
            <w:rStyle w:val="Hyperlink"/>
            <w:i/>
            <w:sz w:val="24"/>
            <w:szCs w:val="24"/>
          </w:rPr>
          <w:t>Part 2: Tools and Strategies for Students with Disabilities </w:t>
        </w:r>
      </w:hyperlink>
    </w:p>
    <w:p w:rsidR="008F31CD" w:rsidRDefault="008F31CD" w:rsidP="009D1922">
      <w:pPr>
        <w:pStyle w:val="ListParagraph"/>
        <w:spacing w:after="0" w:line="240" w:lineRule="auto"/>
        <w:rPr>
          <w:sz w:val="24"/>
          <w:szCs w:val="24"/>
        </w:rPr>
      </w:pPr>
      <w:r w:rsidRPr="009D1922">
        <w:rPr>
          <w:sz w:val="24"/>
          <w:szCs w:val="24"/>
        </w:rPr>
        <w:t>In this session, we discuss how to determine the best tool for specific content and learner needs, and the best way to support learners in using tech tools. By the end of the session, you will have knowledge of a variety of technology tools (i.e., web 2.0 tools, apps, mobile devices), as well as traditional approaches to technology to diversify instruction and assessment in order to meet the needs of all learners.</w:t>
      </w:r>
    </w:p>
    <w:p w:rsidR="000A0778" w:rsidRDefault="000A0778">
      <w:pPr>
        <w:spacing w:after="0" w:line="240" w:lineRule="auto"/>
        <w:rPr>
          <w:rFonts w:cstheme="minorHAnsi"/>
          <w:b/>
          <w:i/>
          <w:sz w:val="24"/>
          <w:szCs w:val="24"/>
        </w:rPr>
      </w:pPr>
      <w:r>
        <w:rPr>
          <w:rFonts w:cstheme="minorHAnsi"/>
          <w:b/>
          <w:i/>
          <w:sz w:val="24"/>
          <w:szCs w:val="24"/>
        </w:rPr>
        <w:br w:type="page"/>
      </w:r>
    </w:p>
    <w:p w:rsidR="00F208B1" w:rsidRPr="00F208B1" w:rsidRDefault="00F208B1" w:rsidP="00A150E5">
      <w:pPr>
        <w:pStyle w:val="ListParagraph"/>
        <w:numPr>
          <w:ilvl w:val="0"/>
          <w:numId w:val="3"/>
        </w:numPr>
        <w:pBdr>
          <w:top w:val="single" w:sz="4" w:space="1" w:color="auto"/>
          <w:bottom w:val="single" w:sz="4" w:space="1" w:color="auto"/>
        </w:pBdr>
        <w:shd w:val="clear" w:color="auto" w:fill="D9E2F3" w:themeFill="accent5" w:themeFillTint="33"/>
        <w:spacing w:after="0" w:line="240" w:lineRule="auto"/>
        <w:rPr>
          <w:sz w:val="28"/>
          <w:szCs w:val="28"/>
        </w:rPr>
      </w:pPr>
      <w:r w:rsidRPr="00F208B1">
        <w:rPr>
          <w:b/>
          <w:sz w:val="28"/>
          <w:szCs w:val="28"/>
        </w:rPr>
        <w:t xml:space="preserve">Diversity, Equity, and Inclusion (DEI) / Universal Design for Learning (UDL) </w:t>
      </w:r>
      <w:r w:rsidRPr="00F208B1">
        <w:rPr>
          <w:sz w:val="28"/>
          <w:szCs w:val="28"/>
        </w:rPr>
        <w:t>(Continued)</w:t>
      </w:r>
    </w:p>
    <w:p w:rsidR="00F208B1" w:rsidRDefault="00F208B1" w:rsidP="00390E9C">
      <w:pPr>
        <w:spacing w:after="0" w:line="240" w:lineRule="auto"/>
      </w:pPr>
    </w:p>
    <w:p w:rsidR="00390E9C" w:rsidRDefault="00B723CD" w:rsidP="00390E9C">
      <w:pPr>
        <w:spacing w:after="0" w:line="240" w:lineRule="auto"/>
      </w:pPr>
      <w:hyperlink r:id="rId51">
        <w:r w:rsidR="00390E9C">
          <w:rPr>
            <w:rStyle w:val="VisitedInternetLink"/>
            <w:rFonts w:eastAsia="MS Mincho" w:cs="Times New Roman"/>
            <w:color w:val="0563C1"/>
            <w:sz w:val="24"/>
            <w:szCs w:val="24"/>
          </w:rPr>
          <w:t>Making Digital Devices and Materials More Accessible</w:t>
        </w:r>
      </w:hyperlink>
      <w:r w:rsidR="00390E9C">
        <w:rPr>
          <w:rFonts w:eastAsia="MS Mincho" w:cs="Times New Roman"/>
          <w:sz w:val="24"/>
          <w:szCs w:val="24"/>
        </w:rPr>
        <w:t xml:space="preserve"> (SABES)</w:t>
      </w:r>
    </w:p>
    <w:p w:rsidR="00390E9C" w:rsidRDefault="00390E9C" w:rsidP="00390E9C">
      <w:pPr>
        <w:spacing w:after="0" w:line="240" w:lineRule="auto"/>
        <w:rPr>
          <w:rFonts w:ascii="Calibri" w:eastAsia="MS Mincho" w:hAnsi="Calibri" w:cs="Times New Roman"/>
          <w:sz w:val="24"/>
          <w:szCs w:val="24"/>
        </w:rPr>
      </w:pPr>
      <w:r>
        <w:rPr>
          <w:rFonts w:eastAsia="MS Mincho" w:cs="Times New Roman"/>
          <w:sz w:val="24"/>
          <w:szCs w:val="24"/>
        </w:rPr>
        <w:t>This session focuses on basic settings and instructions for creating equitable access at program and in our classes for students with hand motor, visual, or auditory difficulties. It focuses on how to be inclusive so that program and class materials are readable and program digital devices are navigable.</w:t>
      </w:r>
    </w:p>
    <w:p w:rsidR="00390E9C" w:rsidRDefault="00390E9C" w:rsidP="00390E9C">
      <w:pPr>
        <w:spacing w:after="0" w:line="240" w:lineRule="auto"/>
        <w:rPr>
          <w:b/>
          <w:i/>
          <w:sz w:val="28"/>
          <w:szCs w:val="28"/>
        </w:rPr>
      </w:pPr>
    </w:p>
    <w:p w:rsidR="00F84B25" w:rsidRPr="005D65B7" w:rsidRDefault="00B723CD" w:rsidP="00F84B25">
      <w:pPr>
        <w:spacing w:after="0" w:line="240" w:lineRule="auto"/>
        <w:rPr>
          <w:rFonts w:cstheme="minorHAnsi"/>
          <w:sz w:val="24"/>
          <w:szCs w:val="24"/>
        </w:rPr>
      </w:pPr>
      <w:hyperlink r:id="rId52" w:history="1">
        <w:r w:rsidR="00F84B25" w:rsidRPr="005D65B7">
          <w:rPr>
            <w:rStyle w:val="Hyperlink"/>
            <w:rFonts w:cstheme="minorHAnsi"/>
            <w:sz w:val="24"/>
            <w:szCs w:val="24"/>
          </w:rPr>
          <w:t>Accessibility Basics</w:t>
        </w:r>
      </w:hyperlink>
      <w:r w:rsidR="00BF19AC">
        <w:rPr>
          <w:rFonts w:cstheme="minorHAnsi"/>
          <w:sz w:val="24"/>
          <w:szCs w:val="24"/>
        </w:rPr>
        <w:t xml:space="preserve"> (EdTech Center </w:t>
      </w:r>
      <w:r w:rsidR="00783DAA">
        <w:rPr>
          <w:rFonts w:cstheme="minorHAnsi"/>
          <w:sz w:val="24"/>
          <w:szCs w:val="24"/>
        </w:rPr>
        <w:t>@</w:t>
      </w:r>
      <w:r w:rsidR="00BF19AC">
        <w:rPr>
          <w:rFonts w:cstheme="minorHAnsi"/>
          <w:sz w:val="24"/>
          <w:szCs w:val="24"/>
        </w:rPr>
        <w:t xml:space="preserve"> World Education)</w:t>
      </w:r>
    </w:p>
    <w:p w:rsidR="00F84B25" w:rsidRPr="00F84B25" w:rsidRDefault="00950BCB" w:rsidP="002A0E2F">
      <w:pPr>
        <w:spacing w:after="0" w:line="240" w:lineRule="auto"/>
        <w:rPr>
          <w:rFonts w:cstheme="minorHAnsi"/>
          <w:sz w:val="24"/>
          <w:szCs w:val="24"/>
        </w:rPr>
      </w:pPr>
      <w:r>
        <w:rPr>
          <w:rFonts w:cstheme="minorHAnsi"/>
          <w:sz w:val="24"/>
          <w:szCs w:val="24"/>
        </w:rPr>
        <w:t>I</w:t>
      </w:r>
      <w:r w:rsidR="00F84B25" w:rsidRPr="00F84B25">
        <w:rPr>
          <w:rFonts w:cstheme="minorHAnsi"/>
          <w:sz w:val="24"/>
          <w:szCs w:val="24"/>
        </w:rPr>
        <w:t xml:space="preserve">mplementing basic accessibility principles not only helps ensure that individuals with disabilities and those who use assistive technology can fully participate in distance learning; it also often improves usability for all learners. </w:t>
      </w:r>
      <w:r w:rsidR="00783DAA">
        <w:rPr>
          <w:rFonts w:cstheme="minorHAnsi"/>
          <w:sz w:val="24"/>
          <w:szCs w:val="24"/>
        </w:rPr>
        <w:t>P</w:t>
      </w:r>
      <w:r>
        <w:rPr>
          <w:rFonts w:cstheme="minorHAnsi"/>
          <w:sz w:val="24"/>
          <w:szCs w:val="24"/>
        </w:rPr>
        <w:t>resenter</w:t>
      </w:r>
      <w:r w:rsidR="00F84B25" w:rsidRPr="00F84B25">
        <w:rPr>
          <w:rFonts w:cstheme="minorHAnsi"/>
          <w:sz w:val="24"/>
          <w:szCs w:val="24"/>
        </w:rPr>
        <w:t xml:space="preserve"> Dr. Melissa Helquist, Director of the Salt Lake Community College Community Writing Center and Professor of English at Salt Lake Community College</w:t>
      </w:r>
      <w:r>
        <w:rPr>
          <w:rFonts w:cstheme="minorHAnsi"/>
          <w:sz w:val="24"/>
          <w:szCs w:val="24"/>
        </w:rPr>
        <w:t>,</w:t>
      </w:r>
      <w:r w:rsidR="00F84B25" w:rsidRPr="00F84B25">
        <w:rPr>
          <w:rFonts w:cstheme="minorHAnsi"/>
          <w:sz w:val="24"/>
          <w:szCs w:val="24"/>
        </w:rPr>
        <w:t xml:space="preserve"> explore</w:t>
      </w:r>
      <w:r>
        <w:rPr>
          <w:rFonts w:cstheme="minorHAnsi"/>
          <w:sz w:val="24"/>
          <w:szCs w:val="24"/>
        </w:rPr>
        <w:t>s</w:t>
      </w:r>
      <w:r w:rsidR="00F84B25" w:rsidRPr="00F84B25">
        <w:rPr>
          <w:rFonts w:cstheme="minorHAnsi"/>
          <w:sz w:val="24"/>
          <w:szCs w:val="24"/>
        </w:rPr>
        <w:t xml:space="preserve"> the fundamentals of accessibility—including creating accessible documents and delivering audio and video content—to help make accessibility a more central part of your distance education program.</w:t>
      </w:r>
    </w:p>
    <w:sectPr w:rsidR="00F84B25" w:rsidRPr="00F84B25">
      <w:headerReference w:type="default" r:id="rId53"/>
      <w:footerReference w:type="default" r:id="rId54"/>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CD" w:rsidRDefault="00B723CD">
      <w:pPr>
        <w:spacing w:after="0" w:line="240" w:lineRule="auto"/>
      </w:pPr>
      <w:r>
        <w:separator/>
      </w:r>
    </w:p>
  </w:endnote>
  <w:endnote w:type="continuationSeparator" w:id="0">
    <w:p w:rsidR="00B723CD" w:rsidRDefault="00B7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401966"/>
      <w:docPartObj>
        <w:docPartGallery w:val="Page Numbers (Bottom of Page)"/>
        <w:docPartUnique/>
      </w:docPartObj>
    </w:sdtPr>
    <w:sdtEndPr>
      <w:rPr>
        <w:noProof/>
      </w:rPr>
    </w:sdtEndPr>
    <w:sdtContent>
      <w:p w:rsidR="00C83BCD" w:rsidRDefault="00C83BCD">
        <w:pPr>
          <w:pStyle w:val="Footer"/>
          <w:jc w:val="right"/>
        </w:pPr>
        <w:r>
          <w:fldChar w:fldCharType="begin"/>
        </w:r>
        <w:r>
          <w:instrText xml:space="preserve"> PAGE   \* MERGEFORMAT </w:instrText>
        </w:r>
        <w:r>
          <w:fldChar w:fldCharType="separate"/>
        </w:r>
        <w:r w:rsidR="00BD0B6C">
          <w:rPr>
            <w:noProof/>
          </w:rPr>
          <w:t>4</w:t>
        </w:r>
        <w:r>
          <w:rPr>
            <w:noProof/>
          </w:rPr>
          <w:fldChar w:fldCharType="end"/>
        </w:r>
      </w:p>
    </w:sdtContent>
  </w:sdt>
  <w:p w:rsidR="00C83BCD" w:rsidRDefault="00C83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CD" w:rsidRDefault="00B723CD">
      <w:pPr>
        <w:spacing w:after="0" w:line="240" w:lineRule="auto"/>
      </w:pPr>
      <w:r>
        <w:separator/>
      </w:r>
    </w:p>
  </w:footnote>
  <w:footnote w:type="continuationSeparator" w:id="0">
    <w:p w:rsidR="00B723CD" w:rsidRDefault="00B72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5F" w:rsidRDefault="008235C9">
    <w:pPr>
      <w:pStyle w:val="Header"/>
      <w:jc w:val="center"/>
    </w:pPr>
    <w:r>
      <w:rPr>
        <w:noProof/>
      </w:rPr>
      <w:drawing>
        <wp:inline distT="0" distB="0" distL="0" distR="0">
          <wp:extent cx="916305" cy="588010"/>
          <wp:effectExtent l="0" t="0" r="0" b="0"/>
          <wp:docPr id="4" name="Picture 3" descr="https://lh5.googleusercontent.com/JIwYG0LSmtyQSEGWgxqT_vLdM9gBiaPPWqE4Vo3fgSLl187J52N7f3-QpNfdQAXb9Bwg37tZ-U8LZOwnGrqEKF3alK22lfdbsxw_pRWzlbyhgRnS9jojGMJAzq5yhbkzujPuYp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s://lh5.googleusercontent.com/JIwYG0LSmtyQSEGWgxqT_vLdM9gBiaPPWqE4Vo3fgSLl187J52N7f3-QpNfdQAXb9Bwg37tZ-U8LZOwnGrqEKF3alK22lfdbsxw_pRWzlbyhgRnS9jojGMJAzq5yhbkzujPuYpJI"/>
                  <pic:cNvPicPr>
                    <a:picLocks noChangeAspect="1" noChangeArrowheads="1"/>
                  </pic:cNvPicPr>
                </pic:nvPicPr>
                <pic:blipFill>
                  <a:blip r:embed="rId1"/>
                  <a:stretch>
                    <a:fillRect/>
                  </a:stretch>
                </pic:blipFill>
                <pic:spPr bwMode="auto">
                  <a:xfrm>
                    <a:off x="0" y="0"/>
                    <a:ext cx="916305" cy="588010"/>
                  </a:xfrm>
                  <a:prstGeom prst="rect">
                    <a:avLst/>
                  </a:prstGeom>
                </pic:spPr>
              </pic:pic>
            </a:graphicData>
          </a:graphic>
        </wp:inline>
      </w:drawing>
    </w:r>
  </w:p>
  <w:p w:rsidR="001D1D5F" w:rsidRDefault="001D1D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B65"/>
    <w:multiLevelType w:val="hybridMultilevel"/>
    <w:tmpl w:val="8C14479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853E5"/>
    <w:multiLevelType w:val="hybridMultilevel"/>
    <w:tmpl w:val="A420E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06478"/>
    <w:multiLevelType w:val="multilevel"/>
    <w:tmpl w:val="18A6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D0697"/>
    <w:multiLevelType w:val="multilevel"/>
    <w:tmpl w:val="E5F0E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9340E"/>
    <w:multiLevelType w:val="multilevel"/>
    <w:tmpl w:val="901A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519B9"/>
    <w:multiLevelType w:val="hybridMultilevel"/>
    <w:tmpl w:val="8E54B1A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57FF5"/>
    <w:multiLevelType w:val="multilevel"/>
    <w:tmpl w:val="42E2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4720C2"/>
    <w:multiLevelType w:val="multilevel"/>
    <w:tmpl w:val="B1D2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225965"/>
    <w:multiLevelType w:val="hybridMultilevel"/>
    <w:tmpl w:val="3AFE7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CA5C1E"/>
    <w:multiLevelType w:val="multilevel"/>
    <w:tmpl w:val="7EC2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E082A"/>
    <w:multiLevelType w:val="multilevel"/>
    <w:tmpl w:val="E36681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57E470A"/>
    <w:multiLevelType w:val="multilevel"/>
    <w:tmpl w:val="2B32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D1F97"/>
    <w:multiLevelType w:val="hybridMultilevel"/>
    <w:tmpl w:val="3020B3A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48E379EB"/>
    <w:multiLevelType w:val="hybridMultilevel"/>
    <w:tmpl w:val="8C14479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48009B"/>
    <w:multiLevelType w:val="hybridMultilevel"/>
    <w:tmpl w:val="8AC4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85C3A"/>
    <w:multiLevelType w:val="multilevel"/>
    <w:tmpl w:val="D33076C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6" w15:restartNumberingAfterBreak="0">
    <w:nsid w:val="52A1431A"/>
    <w:multiLevelType w:val="multilevel"/>
    <w:tmpl w:val="E0AE3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4258B1"/>
    <w:multiLevelType w:val="hybridMultilevel"/>
    <w:tmpl w:val="2F1A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C5742"/>
    <w:multiLevelType w:val="multilevel"/>
    <w:tmpl w:val="81B8D4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B1959"/>
    <w:multiLevelType w:val="multilevel"/>
    <w:tmpl w:val="4C20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03078"/>
    <w:multiLevelType w:val="multilevel"/>
    <w:tmpl w:val="4D42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929A1"/>
    <w:multiLevelType w:val="multilevel"/>
    <w:tmpl w:val="5CB8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
  </w:num>
  <w:num w:numId="4">
    <w:abstractNumId w:val="20"/>
  </w:num>
  <w:num w:numId="5">
    <w:abstractNumId w:val="9"/>
  </w:num>
  <w:num w:numId="6">
    <w:abstractNumId w:val="11"/>
  </w:num>
  <w:num w:numId="7">
    <w:abstractNumId w:val="7"/>
  </w:num>
  <w:num w:numId="8">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3"/>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14"/>
  </w:num>
  <w:num w:numId="12">
    <w:abstractNumId w:val="21"/>
  </w:num>
  <w:num w:numId="13">
    <w:abstractNumId w:val="2"/>
  </w:num>
  <w:num w:numId="14">
    <w:abstractNumId w:val="6"/>
  </w:num>
  <w:num w:numId="15">
    <w:abstractNumId w:val="4"/>
  </w:num>
  <w:num w:numId="16">
    <w:abstractNumId w:val="8"/>
  </w:num>
  <w:num w:numId="17">
    <w:abstractNumId w:val="17"/>
  </w:num>
  <w:num w:numId="18">
    <w:abstractNumId w:val="12"/>
  </w:num>
  <w:num w:numId="19">
    <w:abstractNumId w:val="5"/>
  </w:num>
  <w:num w:numId="20">
    <w:abstractNumId w:val="1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5F"/>
    <w:rsid w:val="00036099"/>
    <w:rsid w:val="00093EAA"/>
    <w:rsid w:val="000A0778"/>
    <w:rsid w:val="000A2F43"/>
    <w:rsid w:val="000E6A06"/>
    <w:rsid w:val="00164AD7"/>
    <w:rsid w:val="001C2271"/>
    <w:rsid w:val="001C6DB2"/>
    <w:rsid w:val="001D1D5F"/>
    <w:rsid w:val="001F1C24"/>
    <w:rsid w:val="002764F9"/>
    <w:rsid w:val="002A0E2F"/>
    <w:rsid w:val="002B1802"/>
    <w:rsid w:val="00331B00"/>
    <w:rsid w:val="00355F18"/>
    <w:rsid w:val="00390E9C"/>
    <w:rsid w:val="003A4394"/>
    <w:rsid w:val="003A62FF"/>
    <w:rsid w:val="003D4B3A"/>
    <w:rsid w:val="00437DE9"/>
    <w:rsid w:val="00487CAE"/>
    <w:rsid w:val="004D74CA"/>
    <w:rsid w:val="004E7A8F"/>
    <w:rsid w:val="00507BFE"/>
    <w:rsid w:val="00530C44"/>
    <w:rsid w:val="005949C5"/>
    <w:rsid w:val="005D65B7"/>
    <w:rsid w:val="00615E67"/>
    <w:rsid w:val="00632097"/>
    <w:rsid w:val="0073357F"/>
    <w:rsid w:val="00764FC9"/>
    <w:rsid w:val="00783DAA"/>
    <w:rsid w:val="007A2929"/>
    <w:rsid w:val="00811B4F"/>
    <w:rsid w:val="008235C9"/>
    <w:rsid w:val="00845554"/>
    <w:rsid w:val="0085119D"/>
    <w:rsid w:val="0086786D"/>
    <w:rsid w:val="008C35DA"/>
    <w:rsid w:val="008E0DE2"/>
    <w:rsid w:val="008F31CD"/>
    <w:rsid w:val="00950BCB"/>
    <w:rsid w:val="00974C4B"/>
    <w:rsid w:val="00986612"/>
    <w:rsid w:val="009B5DFD"/>
    <w:rsid w:val="009D1922"/>
    <w:rsid w:val="00A24068"/>
    <w:rsid w:val="00AA3857"/>
    <w:rsid w:val="00AC7A57"/>
    <w:rsid w:val="00AF303C"/>
    <w:rsid w:val="00B57AD0"/>
    <w:rsid w:val="00B723CD"/>
    <w:rsid w:val="00B733AE"/>
    <w:rsid w:val="00B91C85"/>
    <w:rsid w:val="00B9588C"/>
    <w:rsid w:val="00BD0B6C"/>
    <w:rsid w:val="00BF19AC"/>
    <w:rsid w:val="00C30330"/>
    <w:rsid w:val="00C46B62"/>
    <w:rsid w:val="00C83BCD"/>
    <w:rsid w:val="00CB4FE9"/>
    <w:rsid w:val="00D16576"/>
    <w:rsid w:val="00D8428B"/>
    <w:rsid w:val="00DD26DD"/>
    <w:rsid w:val="00E44D67"/>
    <w:rsid w:val="00E57EA3"/>
    <w:rsid w:val="00E663E6"/>
    <w:rsid w:val="00EB4552"/>
    <w:rsid w:val="00EF11DA"/>
    <w:rsid w:val="00EF6D5E"/>
    <w:rsid w:val="00F07C16"/>
    <w:rsid w:val="00F208B1"/>
    <w:rsid w:val="00F5180D"/>
    <w:rsid w:val="00F62712"/>
    <w:rsid w:val="00F84B25"/>
    <w:rsid w:val="00FD74C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9A9B0-044A-49C2-8B2F-7267A77F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Heading1">
    <w:name w:val="heading 1"/>
    <w:basedOn w:val="Normal"/>
    <w:next w:val="Normal"/>
    <w:link w:val="Heading1Char"/>
    <w:uiPriority w:val="9"/>
    <w:qFormat/>
    <w:rsid w:val="003D4B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4B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84B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A07A81"/>
    <w:rPr>
      <w:color w:val="0563C1" w:themeColor="hyperlink"/>
      <w:u w:val="single"/>
    </w:rPr>
  </w:style>
  <w:style w:type="character" w:customStyle="1" w:styleId="HeaderChar">
    <w:name w:val="Header Char"/>
    <w:basedOn w:val="DefaultParagraphFont"/>
    <w:link w:val="Header"/>
    <w:uiPriority w:val="99"/>
    <w:qFormat/>
    <w:rsid w:val="00BF4D7B"/>
  </w:style>
  <w:style w:type="character" w:customStyle="1" w:styleId="FooterChar">
    <w:name w:val="Footer Char"/>
    <w:basedOn w:val="DefaultParagraphFont"/>
    <w:link w:val="Footer"/>
    <w:uiPriority w:val="99"/>
    <w:qFormat/>
    <w:rsid w:val="00BF4D7B"/>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A07A81"/>
    <w:pPr>
      <w:ind w:left="720"/>
      <w:contextualSpacing/>
    </w:pPr>
  </w:style>
  <w:style w:type="paragraph" w:styleId="NormalWeb">
    <w:name w:val="Normal (Web)"/>
    <w:basedOn w:val="Normal"/>
    <w:uiPriority w:val="99"/>
    <w:unhideWhenUsed/>
    <w:qFormat/>
    <w:rsid w:val="008E5A1D"/>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F4D7B"/>
    <w:pPr>
      <w:tabs>
        <w:tab w:val="center" w:pos="4680"/>
        <w:tab w:val="right" w:pos="9360"/>
      </w:tabs>
      <w:spacing w:after="0" w:line="240" w:lineRule="auto"/>
    </w:pPr>
  </w:style>
  <w:style w:type="paragraph" w:styleId="Footer">
    <w:name w:val="footer"/>
    <w:basedOn w:val="Normal"/>
    <w:link w:val="FooterChar"/>
    <w:uiPriority w:val="99"/>
    <w:unhideWhenUsed/>
    <w:rsid w:val="00BF4D7B"/>
    <w:pPr>
      <w:tabs>
        <w:tab w:val="center" w:pos="4680"/>
        <w:tab w:val="right" w:pos="9360"/>
      </w:tabs>
      <w:spacing w:after="0" w:line="240" w:lineRule="auto"/>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594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C5"/>
    <w:rPr>
      <w:rFonts w:ascii="Segoe UI" w:hAnsi="Segoe UI" w:cs="Segoe UI"/>
      <w:sz w:val="18"/>
      <w:szCs w:val="18"/>
    </w:rPr>
  </w:style>
  <w:style w:type="character" w:styleId="Hyperlink">
    <w:name w:val="Hyperlink"/>
    <w:basedOn w:val="DefaultParagraphFont"/>
    <w:uiPriority w:val="99"/>
    <w:unhideWhenUsed/>
    <w:rsid w:val="0073357F"/>
    <w:rPr>
      <w:color w:val="0563C1" w:themeColor="hyperlink"/>
      <w:u w:val="single"/>
    </w:rPr>
  </w:style>
  <w:style w:type="character" w:styleId="FollowedHyperlink">
    <w:name w:val="FollowedHyperlink"/>
    <w:basedOn w:val="DefaultParagraphFont"/>
    <w:uiPriority w:val="99"/>
    <w:semiHidden/>
    <w:unhideWhenUsed/>
    <w:rsid w:val="00974C4B"/>
    <w:rPr>
      <w:color w:val="954F72" w:themeColor="followedHyperlink"/>
      <w:u w:val="single"/>
    </w:rPr>
  </w:style>
  <w:style w:type="character" w:customStyle="1" w:styleId="Heading5Char">
    <w:name w:val="Heading 5 Char"/>
    <w:basedOn w:val="DefaultParagraphFont"/>
    <w:link w:val="Heading5"/>
    <w:uiPriority w:val="9"/>
    <w:semiHidden/>
    <w:rsid w:val="00F84B25"/>
    <w:rPr>
      <w:rFonts w:asciiTheme="majorHAnsi" w:eastAsiaTheme="majorEastAsia" w:hAnsiTheme="majorHAnsi" w:cstheme="majorBidi"/>
      <w:color w:val="2E74B5" w:themeColor="accent1" w:themeShade="BF"/>
      <w:sz w:val="22"/>
    </w:rPr>
  </w:style>
  <w:style w:type="character" w:customStyle="1" w:styleId="Heading3Char">
    <w:name w:val="Heading 3 Char"/>
    <w:basedOn w:val="DefaultParagraphFont"/>
    <w:link w:val="Heading3"/>
    <w:uiPriority w:val="9"/>
    <w:semiHidden/>
    <w:rsid w:val="00F84B2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3D4B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3065">
      <w:bodyDiv w:val="1"/>
      <w:marLeft w:val="0"/>
      <w:marRight w:val="0"/>
      <w:marTop w:val="0"/>
      <w:marBottom w:val="0"/>
      <w:divBdr>
        <w:top w:val="none" w:sz="0" w:space="0" w:color="auto"/>
        <w:left w:val="none" w:sz="0" w:space="0" w:color="auto"/>
        <w:bottom w:val="none" w:sz="0" w:space="0" w:color="auto"/>
        <w:right w:val="none" w:sz="0" w:space="0" w:color="auto"/>
      </w:divBdr>
    </w:div>
    <w:div w:id="114950848">
      <w:bodyDiv w:val="1"/>
      <w:marLeft w:val="0"/>
      <w:marRight w:val="0"/>
      <w:marTop w:val="0"/>
      <w:marBottom w:val="0"/>
      <w:divBdr>
        <w:top w:val="none" w:sz="0" w:space="0" w:color="auto"/>
        <w:left w:val="none" w:sz="0" w:space="0" w:color="auto"/>
        <w:bottom w:val="none" w:sz="0" w:space="0" w:color="auto"/>
        <w:right w:val="none" w:sz="0" w:space="0" w:color="auto"/>
      </w:divBdr>
    </w:div>
    <w:div w:id="199511559">
      <w:bodyDiv w:val="1"/>
      <w:marLeft w:val="0"/>
      <w:marRight w:val="0"/>
      <w:marTop w:val="0"/>
      <w:marBottom w:val="0"/>
      <w:divBdr>
        <w:top w:val="none" w:sz="0" w:space="0" w:color="auto"/>
        <w:left w:val="none" w:sz="0" w:space="0" w:color="auto"/>
        <w:bottom w:val="none" w:sz="0" w:space="0" w:color="auto"/>
        <w:right w:val="none" w:sz="0" w:space="0" w:color="auto"/>
      </w:divBdr>
    </w:div>
    <w:div w:id="270935535">
      <w:bodyDiv w:val="1"/>
      <w:marLeft w:val="0"/>
      <w:marRight w:val="0"/>
      <w:marTop w:val="0"/>
      <w:marBottom w:val="0"/>
      <w:divBdr>
        <w:top w:val="none" w:sz="0" w:space="0" w:color="auto"/>
        <w:left w:val="none" w:sz="0" w:space="0" w:color="auto"/>
        <w:bottom w:val="none" w:sz="0" w:space="0" w:color="auto"/>
        <w:right w:val="none" w:sz="0" w:space="0" w:color="auto"/>
      </w:divBdr>
    </w:div>
    <w:div w:id="475298228">
      <w:bodyDiv w:val="1"/>
      <w:marLeft w:val="0"/>
      <w:marRight w:val="0"/>
      <w:marTop w:val="0"/>
      <w:marBottom w:val="0"/>
      <w:divBdr>
        <w:top w:val="none" w:sz="0" w:space="0" w:color="auto"/>
        <w:left w:val="none" w:sz="0" w:space="0" w:color="auto"/>
        <w:bottom w:val="none" w:sz="0" w:space="0" w:color="auto"/>
        <w:right w:val="none" w:sz="0" w:space="0" w:color="auto"/>
      </w:divBdr>
    </w:div>
    <w:div w:id="480773941">
      <w:bodyDiv w:val="1"/>
      <w:marLeft w:val="0"/>
      <w:marRight w:val="0"/>
      <w:marTop w:val="0"/>
      <w:marBottom w:val="0"/>
      <w:divBdr>
        <w:top w:val="none" w:sz="0" w:space="0" w:color="auto"/>
        <w:left w:val="none" w:sz="0" w:space="0" w:color="auto"/>
        <w:bottom w:val="none" w:sz="0" w:space="0" w:color="auto"/>
        <w:right w:val="none" w:sz="0" w:space="0" w:color="auto"/>
      </w:divBdr>
    </w:div>
    <w:div w:id="530608256">
      <w:bodyDiv w:val="1"/>
      <w:marLeft w:val="0"/>
      <w:marRight w:val="0"/>
      <w:marTop w:val="0"/>
      <w:marBottom w:val="0"/>
      <w:divBdr>
        <w:top w:val="none" w:sz="0" w:space="0" w:color="auto"/>
        <w:left w:val="none" w:sz="0" w:space="0" w:color="auto"/>
        <w:bottom w:val="none" w:sz="0" w:space="0" w:color="auto"/>
        <w:right w:val="none" w:sz="0" w:space="0" w:color="auto"/>
      </w:divBdr>
    </w:div>
    <w:div w:id="714700683">
      <w:bodyDiv w:val="1"/>
      <w:marLeft w:val="0"/>
      <w:marRight w:val="0"/>
      <w:marTop w:val="0"/>
      <w:marBottom w:val="0"/>
      <w:divBdr>
        <w:top w:val="none" w:sz="0" w:space="0" w:color="auto"/>
        <w:left w:val="none" w:sz="0" w:space="0" w:color="auto"/>
        <w:bottom w:val="none" w:sz="0" w:space="0" w:color="auto"/>
        <w:right w:val="none" w:sz="0" w:space="0" w:color="auto"/>
      </w:divBdr>
      <w:divsChild>
        <w:div w:id="246307971">
          <w:marLeft w:val="0"/>
          <w:marRight w:val="0"/>
          <w:marTop w:val="0"/>
          <w:marBottom w:val="0"/>
          <w:divBdr>
            <w:top w:val="none" w:sz="0" w:space="0" w:color="auto"/>
            <w:left w:val="none" w:sz="0" w:space="0" w:color="auto"/>
            <w:bottom w:val="none" w:sz="0" w:space="0" w:color="auto"/>
            <w:right w:val="none" w:sz="0" w:space="0" w:color="auto"/>
          </w:divBdr>
        </w:div>
      </w:divsChild>
    </w:div>
    <w:div w:id="745341451">
      <w:bodyDiv w:val="1"/>
      <w:marLeft w:val="0"/>
      <w:marRight w:val="0"/>
      <w:marTop w:val="0"/>
      <w:marBottom w:val="0"/>
      <w:divBdr>
        <w:top w:val="none" w:sz="0" w:space="0" w:color="auto"/>
        <w:left w:val="none" w:sz="0" w:space="0" w:color="auto"/>
        <w:bottom w:val="none" w:sz="0" w:space="0" w:color="auto"/>
        <w:right w:val="none" w:sz="0" w:space="0" w:color="auto"/>
      </w:divBdr>
    </w:div>
    <w:div w:id="828985874">
      <w:bodyDiv w:val="1"/>
      <w:marLeft w:val="0"/>
      <w:marRight w:val="0"/>
      <w:marTop w:val="0"/>
      <w:marBottom w:val="0"/>
      <w:divBdr>
        <w:top w:val="none" w:sz="0" w:space="0" w:color="auto"/>
        <w:left w:val="none" w:sz="0" w:space="0" w:color="auto"/>
        <w:bottom w:val="none" w:sz="0" w:space="0" w:color="auto"/>
        <w:right w:val="none" w:sz="0" w:space="0" w:color="auto"/>
      </w:divBdr>
    </w:div>
    <w:div w:id="930510448">
      <w:bodyDiv w:val="1"/>
      <w:marLeft w:val="0"/>
      <w:marRight w:val="0"/>
      <w:marTop w:val="0"/>
      <w:marBottom w:val="0"/>
      <w:divBdr>
        <w:top w:val="none" w:sz="0" w:space="0" w:color="auto"/>
        <w:left w:val="none" w:sz="0" w:space="0" w:color="auto"/>
        <w:bottom w:val="none" w:sz="0" w:space="0" w:color="auto"/>
        <w:right w:val="none" w:sz="0" w:space="0" w:color="auto"/>
      </w:divBdr>
    </w:div>
    <w:div w:id="1180778990">
      <w:bodyDiv w:val="1"/>
      <w:marLeft w:val="0"/>
      <w:marRight w:val="0"/>
      <w:marTop w:val="0"/>
      <w:marBottom w:val="0"/>
      <w:divBdr>
        <w:top w:val="none" w:sz="0" w:space="0" w:color="auto"/>
        <w:left w:val="none" w:sz="0" w:space="0" w:color="auto"/>
        <w:bottom w:val="none" w:sz="0" w:space="0" w:color="auto"/>
        <w:right w:val="none" w:sz="0" w:space="0" w:color="auto"/>
      </w:divBdr>
    </w:div>
    <w:div w:id="1201669344">
      <w:bodyDiv w:val="1"/>
      <w:marLeft w:val="0"/>
      <w:marRight w:val="0"/>
      <w:marTop w:val="0"/>
      <w:marBottom w:val="0"/>
      <w:divBdr>
        <w:top w:val="none" w:sz="0" w:space="0" w:color="auto"/>
        <w:left w:val="none" w:sz="0" w:space="0" w:color="auto"/>
        <w:bottom w:val="none" w:sz="0" w:space="0" w:color="auto"/>
        <w:right w:val="none" w:sz="0" w:space="0" w:color="auto"/>
      </w:divBdr>
      <w:divsChild>
        <w:div w:id="1119682812">
          <w:marLeft w:val="0"/>
          <w:marRight w:val="0"/>
          <w:marTop w:val="0"/>
          <w:marBottom w:val="0"/>
          <w:divBdr>
            <w:top w:val="none" w:sz="0" w:space="0" w:color="auto"/>
            <w:left w:val="none" w:sz="0" w:space="0" w:color="auto"/>
            <w:bottom w:val="none" w:sz="0" w:space="0" w:color="auto"/>
            <w:right w:val="none" w:sz="0" w:space="0" w:color="auto"/>
          </w:divBdr>
        </w:div>
      </w:divsChild>
    </w:div>
    <w:div w:id="1375424112">
      <w:bodyDiv w:val="1"/>
      <w:marLeft w:val="0"/>
      <w:marRight w:val="0"/>
      <w:marTop w:val="0"/>
      <w:marBottom w:val="0"/>
      <w:divBdr>
        <w:top w:val="none" w:sz="0" w:space="0" w:color="auto"/>
        <w:left w:val="none" w:sz="0" w:space="0" w:color="auto"/>
        <w:bottom w:val="none" w:sz="0" w:space="0" w:color="auto"/>
        <w:right w:val="none" w:sz="0" w:space="0" w:color="auto"/>
      </w:divBdr>
    </w:div>
    <w:div w:id="1493373070">
      <w:bodyDiv w:val="1"/>
      <w:marLeft w:val="0"/>
      <w:marRight w:val="0"/>
      <w:marTop w:val="0"/>
      <w:marBottom w:val="0"/>
      <w:divBdr>
        <w:top w:val="none" w:sz="0" w:space="0" w:color="auto"/>
        <w:left w:val="none" w:sz="0" w:space="0" w:color="auto"/>
        <w:bottom w:val="none" w:sz="0" w:space="0" w:color="auto"/>
        <w:right w:val="none" w:sz="0" w:space="0" w:color="auto"/>
      </w:divBdr>
    </w:div>
    <w:div w:id="1589923691">
      <w:bodyDiv w:val="1"/>
      <w:marLeft w:val="0"/>
      <w:marRight w:val="0"/>
      <w:marTop w:val="0"/>
      <w:marBottom w:val="0"/>
      <w:divBdr>
        <w:top w:val="none" w:sz="0" w:space="0" w:color="auto"/>
        <w:left w:val="none" w:sz="0" w:space="0" w:color="auto"/>
        <w:bottom w:val="none" w:sz="0" w:space="0" w:color="auto"/>
        <w:right w:val="none" w:sz="0" w:space="0" w:color="auto"/>
      </w:divBdr>
    </w:div>
    <w:div w:id="1662613341">
      <w:bodyDiv w:val="1"/>
      <w:marLeft w:val="0"/>
      <w:marRight w:val="0"/>
      <w:marTop w:val="0"/>
      <w:marBottom w:val="0"/>
      <w:divBdr>
        <w:top w:val="none" w:sz="0" w:space="0" w:color="auto"/>
        <w:left w:val="none" w:sz="0" w:space="0" w:color="auto"/>
        <w:bottom w:val="none" w:sz="0" w:space="0" w:color="auto"/>
        <w:right w:val="none" w:sz="0" w:space="0" w:color="auto"/>
      </w:divBdr>
      <w:divsChild>
        <w:div w:id="1653753056">
          <w:marLeft w:val="0"/>
          <w:marRight w:val="0"/>
          <w:marTop w:val="0"/>
          <w:marBottom w:val="0"/>
          <w:divBdr>
            <w:top w:val="none" w:sz="0" w:space="0" w:color="auto"/>
            <w:left w:val="none" w:sz="0" w:space="0" w:color="auto"/>
            <w:bottom w:val="none" w:sz="0" w:space="0" w:color="auto"/>
            <w:right w:val="none" w:sz="0" w:space="0" w:color="auto"/>
          </w:divBdr>
        </w:div>
      </w:divsChild>
    </w:div>
    <w:div w:id="1692104636">
      <w:bodyDiv w:val="1"/>
      <w:marLeft w:val="0"/>
      <w:marRight w:val="0"/>
      <w:marTop w:val="0"/>
      <w:marBottom w:val="0"/>
      <w:divBdr>
        <w:top w:val="none" w:sz="0" w:space="0" w:color="auto"/>
        <w:left w:val="none" w:sz="0" w:space="0" w:color="auto"/>
        <w:bottom w:val="none" w:sz="0" w:space="0" w:color="auto"/>
        <w:right w:val="none" w:sz="0" w:space="0" w:color="auto"/>
      </w:divBdr>
    </w:div>
    <w:div w:id="1711226657">
      <w:bodyDiv w:val="1"/>
      <w:marLeft w:val="0"/>
      <w:marRight w:val="0"/>
      <w:marTop w:val="0"/>
      <w:marBottom w:val="0"/>
      <w:divBdr>
        <w:top w:val="none" w:sz="0" w:space="0" w:color="auto"/>
        <w:left w:val="none" w:sz="0" w:space="0" w:color="auto"/>
        <w:bottom w:val="none" w:sz="0" w:space="0" w:color="auto"/>
        <w:right w:val="none" w:sz="0" w:space="0" w:color="auto"/>
      </w:divBdr>
      <w:divsChild>
        <w:div w:id="1665426604">
          <w:marLeft w:val="0"/>
          <w:marRight w:val="0"/>
          <w:marTop w:val="0"/>
          <w:marBottom w:val="0"/>
          <w:divBdr>
            <w:top w:val="none" w:sz="0" w:space="0" w:color="auto"/>
            <w:left w:val="none" w:sz="0" w:space="0" w:color="auto"/>
            <w:bottom w:val="none" w:sz="0" w:space="0" w:color="auto"/>
            <w:right w:val="none" w:sz="0" w:space="0" w:color="auto"/>
          </w:divBdr>
        </w:div>
        <w:div w:id="877743279">
          <w:marLeft w:val="0"/>
          <w:marRight w:val="0"/>
          <w:marTop w:val="0"/>
          <w:marBottom w:val="0"/>
          <w:divBdr>
            <w:top w:val="none" w:sz="0" w:space="0" w:color="auto"/>
            <w:left w:val="none" w:sz="0" w:space="0" w:color="auto"/>
            <w:bottom w:val="none" w:sz="0" w:space="0" w:color="auto"/>
            <w:right w:val="none" w:sz="0" w:space="0" w:color="auto"/>
          </w:divBdr>
        </w:div>
      </w:divsChild>
    </w:div>
    <w:div w:id="1764836557">
      <w:bodyDiv w:val="1"/>
      <w:marLeft w:val="0"/>
      <w:marRight w:val="0"/>
      <w:marTop w:val="0"/>
      <w:marBottom w:val="0"/>
      <w:divBdr>
        <w:top w:val="none" w:sz="0" w:space="0" w:color="auto"/>
        <w:left w:val="none" w:sz="0" w:space="0" w:color="auto"/>
        <w:bottom w:val="none" w:sz="0" w:space="0" w:color="auto"/>
        <w:right w:val="none" w:sz="0" w:space="0" w:color="auto"/>
      </w:divBdr>
    </w:div>
    <w:div w:id="1821382717">
      <w:bodyDiv w:val="1"/>
      <w:marLeft w:val="0"/>
      <w:marRight w:val="0"/>
      <w:marTop w:val="0"/>
      <w:marBottom w:val="0"/>
      <w:divBdr>
        <w:top w:val="none" w:sz="0" w:space="0" w:color="auto"/>
        <w:left w:val="none" w:sz="0" w:space="0" w:color="auto"/>
        <w:bottom w:val="none" w:sz="0" w:space="0" w:color="auto"/>
        <w:right w:val="none" w:sz="0" w:space="0" w:color="auto"/>
      </w:divBdr>
    </w:div>
    <w:div w:id="1844280188">
      <w:bodyDiv w:val="1"/>
      <w:marLeft w:val="0"/>
      <w:marRight w:val="0"/>
      <w:marTop w:val="0"/>
      <w:marBottom w:val="0"/>
      <w:divBdr>
        <w:top w:val="none" w:sz="0" w:space="0" w:color="auto"/>
        <w:left w:val="none" w:sz="0" w:space="0" w:color="auto"/>
        <w:bottom w:val="none" w:sz="0" w:space="0" w:color="auto"/>
        <w:right w:val="none" w:sz="0" w:space="0" w:color="auto"/>
      </w:divBdr>
    </w:div>
    <w:div w:id="1892231068">
      <w:bodyDiv w:val="1"/>
      <w:marLeft w:val="0"/>
      <w:marRight w:val="0"/>
      <w:marTop w:val="0"/>
      <w:marBottom w:val="0"/>
      <w:divBdr>
        <w:top w:val="none" w:sz="0" w:space="0" w:color="auto"/>
        <w:left w:val="none" w:sz="0" w:space="0" w:color="auto"/>
        <w:bottom w:val="none" w:sz="0" w:space="0" w:color="auto"/>
        <w:right w:val="none" w:sz="0" w:space="0" w:color="auto"/>
      </w:divBdr>
    </w:div>
    <w:div w:id="1919627406">
      <w:bodyDiv w:val="1"/>
      <w:marLeft w:val="0"/>
      <w:marRight w:val="0"/>
      <w:marTop w:val="0"/>
      <w:marBottom w:val="0"/>
      <w:divBdr>
        <w:top w:val="none" w:sz="0" w:space="0" w:color="auto"/>
        <w:left w:val="none" w:sz="0" w:space="0" w:color="auto"/>
        <w:bottom w:val="none" w:sz="0" w:space="0" w:color="auto"/>
        <w:right w:val="none" w:sz="0" w:space="0" w:color="auto"/>
      </w:divBdr>
    </w:div>
    <w:div w:id="1994065577">
      <w:bodyDiv w:val="1"/>
      <w:marLeft w:val="0"/>
      <w:marRight w:val="0"/>
      <w:marTop w:val="0"/>
      <w:marBottom w:val="0"/>
      <w:divBdr>
        <w:top w:val="none" w:sz="0" w:space="0" w:color="auto"/>
        <w:left w:val="none" w:sz="0" w:space="0" w:color="auto"/>
        <w:bottom w:val="none" w:sz="0" w:space="0" w:color="auto"/>
        <w:right w:val="none" w:sz="0" w:space="0" w:color="auto"/>
      </w:divBdr>
      <w:divsChild>
        <w:div w:id="438841864">
          <w:marLeft w:val="0"/>
          <w:marRight w:val="0"/>
          <w:marTop w:val="0"/>
          <w:marBottom w:val="0"/>
          <w:divBdr>
            <w:top w:val="none" w:sz="0" w:space="0" w:color="auto"/>
            <w:left w:val="none" w:sz="0" w:space="0" w:color="auto"/>
            <w:bottom w:val="none" w:sz="0" w:space="0" w:color="auto"/>
            <w:right w:val="none" w:sz="0" w:space="0" w:color="auto"/>
          </w:divBdr>
        </w:div>
      </w:divsChild>
    </w:div>
    <w:div w:id="2035300384">
      <w:bodyDiv w:val="1"/>
      <w:marLeft w:val="0"/>
      <w:marRight w:val="0"/>
      <w:marTop w:val="0"/>
      <w:marBottom w:val="0"/>
      <w:divBdr>
        <w:top w:val="none" w:sz="0" w:space="0" w:color="auto"/>
        <w:left w:val="none" w:sz="0" w:space="0" w:color="auto"/>
        <w:bottom w:val="none" w:sz="0" w:space="0" w:color="auto"/>
        <w:right w:val="none" w:sz="0" w:space="0" w:color="auto"/>
      </w:divBdr>
      <w:divsChild>
        <w:div w:id="1902909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gle/4A5eVybRKSSBbgwH9" TargetMode="External"/><Relationship Id="rId18" Type="http://schemas.openxmlformats.org/officeDocument/2006/relationships/hyperlink" Target="https://www.youtube.com/watch?v=ocvu3mywWPI" TargetMode="External"/><Relationship Id="rId26" Type="http://schemas.openxmlformats.org/officeDocument/2006/relationships/hyperlink" Target="https://www.youtube.com/watch?v=pI2f4IKZUa8" TargetMode="External"/><Relationship Id="rId39" Type="http://schemas.openxmlformats.org/officeDocument/2006/relationships/hyperlink" Target="https://jsi.zoom.us/rec/play/u8Ykduuh-G03TtSU4wSDCv4qW9S8KPqs1nUc_PJYykq3ACFWM1uiZeAWMOsnMi5EgnU6DKtUc228Dd3_?autoplay=true&amp;startTime=1597856450000" TargetMode="External"/><Relationship Id="rId21" Type="http://schemas.openxmlformats.org/officeDocument/2006/relationships/hyperlink" Target="https://forms.gle/Vy2WsjCh4vRjESzS8" TargetMode="External"/><Relationship Id="rId34" Type="http://schemas.openxmlformats.org/officeDocument/2006/relationships/hyperlink" Target="https://edtech.worlded.org/mlearning/mlearning-leadership-team" TargetMode="External"/><Relationship Id="rId42" Type="http://schemas.openxmlformats.org/officeDocument/2006/relationships/hyperlink" Target="https://docs.google.com/forms/d/e/1FAIpQLSe7WHdvI5tTqTgr7z4aJ08clG7MsZhcbSy1Y3fwT8aSPNBUMw/viewform" TargetMode="External"/><Relationship Id="rId47" Type="http://schemas.openxmlformats.org/officeDocument/2006/relationships/hyperlink" Target="https://jsi.zoom.us/rec/play/5Q5xzHRqI1m5C3_7jrrxM18dZjiuhHQdvdcKJ_eXvhXVZnLGRz28kDuqinaZNTRetXPRE0yOgBiAkqjd.ULs5XFKM6egtKL73?continueMode=true&amp;_x_zm_rtaid=zRr91i9vQCG1vit1vcZsaA.1623149185701.5dc127f651a346fd2b5eb1325b85eb19&amp;_x_zm_rhtaid=158" TargetMode="External"/><Relationship Id="rId50" Type="http://schemas.openxmlformats.org/officeDocument/2006/relationships/hyperlink" Target="https://docs.google.com/forms/d/e/1FAIpQLScCfg9mV0jwJAQrS8w7E850uPb3THo7lHVNtavRpSIIp_ehhw/viewform?usp=sf_lin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forms/d/e/1FAIpQLSdjswhDs4KxglWMrT5s8jXGJGFCjkfdyL6bbF9oi3GSdOQsxg/viewform" TargetMode="External"/><Relationship Id="rId17" Type="http://schemas.openxmlformats.org/officeDocument/2006/relationships/hyperlink" Target="https://forms.gle/gmtdvM7yrUQYuAFw9" TargetMode="External"/><Relationship Id="rId25" Type="http://schemas.openxmlformats.org/officeDocument/2006/relationships/hyperlink" Target="https://forms.gle/6etWwwy54Lrj4mN7A" TargetMode="External"/><Relationship Id="rId33" Type="http://schemas.openxmlformats.org/officeDocument/2006/relationships/hyperlink" Target="https://www.youtube.com/watch?v=w_OMJi_KVjI" TargetMode="External"/><Relationship Id="rId38" Type="http://schemas.openxmlformats.org/officeDocument/2006/relationships/hyperlink" Target="https://edtech.worlded.org/mlearning/" TargetMode="External"/><Relationship Id="rId46" Type="http://schemas.openxmlformats.org/officeDocument/2006/relationships/hyperlink" Target="https://jsi.zoom.us/rec/play/yJJvkQRi4yt73FKT91fsT9kdy5XbJAVHgbFcxIlt0iLNql8RJ2YRDjrAK7v3FmaILOR37Ifgqx798nIM.vhJg8OmnT_J-uwyV?continueMode=true&amp;_x_zm_rtaid=zRr91i9vQCG1vit1vcZsaA.1623149185701.5dc127f651a346fd2b5eb1325b85eb19&amp;_x_zm_rhtaid=158" TargetMode="External"/><Relationship Id="rId2" Type="http://schemas.openxmlformats.org/officeDocument/2006/relationships/numbering" Target="numbering.xml"/><Relationship Id="rId16" Type="http://schemas.openxmlformats.org/officeDocument/2006/relationships/hyperlink" Target="https://www.digitalliteracyassessment.org/" TargetMode="External"/><Relationship Id="rId20" Type="http://schemas.openxmlformats.org/officeDocument/2006/relationships/hyperlink" Target="https://forms.gle/NXZeAnnAs31JHWeR9" TargetMode="External"/><Relationship Id="rId29" Type="http://schemas.openxmlformats.org/officeDocument/2006/relationships/hyperlink" Target="https://forms.gle/NoQPcsxuKn1NS97Z6" TargetMode="External"/><Relationship Id="rId41" Type="http://schemas.openxmlformats.org/officeDocument/2006/relationships/hyperlink" Target="https://forms.gle/MhAuy7qJ4iDT6oiA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dlet.com/dianarsatin/distancelearning" TargetMode="External"/><Relationship Id="rId24" Type="http://schemas.openxmlformats.org/officeDocument/2006/relationships/hyperlink" Target="https://forms.gle/MhAuy7qJ4iDT6oiAA" TargetMode="External"/><Relationship Id="rId32" Type="http://schemas.openxmlformats.org/officeDocument/2006/relationships/hyperlink" Target="https://www.youtube.com/watch?v=0STkwMxl50k" TargetMode="External"/><Relationship Id="rId37" Type="http://schemas.openxmlformats.org/officeDocument/2006/relationships/hyperlink" Target="https://www.youtube.com/watch?v=PN5kvyhV2tI&amp;list=PLlMfSiUPpWPG2-NPP6G25ltb6TFkpVux3" TargetMode="External"/><Relationship Id="rId40" Type="http://schemas.openxmlformats.org/officeDocument/2006/relationships/hyperlink" Target="https://www.youtube.com/watch?v=BjMkFgmWIKI" TargetMode="External"/><Relationship Id="rId45" Type="http://schemas.openxmlformats.org/officeDocument/2006/relationships/hyperlink" Target="https://www.sabes.org/content/addressing-racial-equity-adult-education-classrooms-programs-and-field-webinar-serie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orms.gle/7KS3A1WUN2QS8Jkw5" TargetMode="External"/><Relationship Id="rId23" Type="http://schemas.openxmlformats.org/officeDocument/2006/relationships/hyperlink" Target="https://forms.gle/36bQXhr7LzcR6QV77" TargetMode="External"/><Relationship Id="rId28" Type="http://schemas.openxmlformats.org/officeDocument/2006/relationships/hyperlink" Target="https://forms.gle/NoQPcsxuKn1NS97Z6" TargetMode="External"/><Relationship Id="rId36" Type="http://schemas.openxmlformats.org/officeDocument/2006/relationships/hyperlink" Target="https://edtech.worlded.org/mlearning/" TargetMode="External"/><Relationship Id="rId49" Type="http://schemas.openxmlformats.org/officeDocument/2006/relationships/hyperlink" Target="https://docs.google.com/forms/d/e/1FAIpQLScVtjvMqr-47ZU7OzBPc8qsvQ4nmM3bjYLY-nkVnP4eHHRQQA/viewform?usp=sf_link" TargetMode="External"/><Relationship Id="rId10" Type="http://schemas.openxmlformats.org/officeDocument/2006/relationships/hyperlink" Target="mailto:Luanne_teller@worlded.org" TargetMode="External"/><Relationship Id="rId19" Type="http://schemas.openxmlformats.org/officeDocument/2006/relationships/hyperlink" Target="https://forms.gle/7daYHWVdCwqPxPR17" TargetMode="External"/><Relationship Id="rId31" Type="http://schemas.openxmlformats.org/officeDocument/2006/relationships/hyperlink" Target="https://forms.gle/VqtTfkS5j6fWmgyJ8" TargetMode="External"/><Relationship Id="rId44" Type="http://schemas.openxmlformats.org/officeDocument/2006/relationships/hyperlink" Target="https://docs.google.com/forms/d/e/1FAIpQLSfba2W8QxbespYFQfL_ydM-C2hU3SxLtrgJDgrZ-kRQPvOdMQ/viewform?usp=sf_link" TargetMode="External"/><Relationship Id="rId52" Type="http://schemas.openxmlformats.org/officeDocument/2006/relationships/hyperlink" Target="https://www.youtube.com/watch?v=Mgnx-sMI0OI&amp;t=22s" TargetMode="External"/><Relationship Id="rId4" Type="http://schemas.openxmlformats.org/officeDocument/2006/relationships/settings" Target="settings.xml"/><Relationship Id="rId9" Type="http://schemas.openxmlformats.org/officeDocument/2006/relationships/hyperlink" Target="https://www.doe.mass.edu/research/reports/" TargetMode="External"/><Relationship Id="rId14" Type="http://schemas.openxmlformats.org/officeDocument/2006/relationships/hyperlink" Target="https://forms.gle/4A5eVybRKSSBbgwH9" TargetMode="External"/><Relationship Id="rId22" Type="http://schemas.openxmlformats.org/officeDocument/2006/relationships/hyperlink" Target="https://www.youtube.com/watch?v=ZKow6qyQaOE" TargetMode="External"/><Relationship Id="rId27" Type="http://schemas.openxmlformats.org/officeDocument/2006/relationships/hyperlink" Target="https://forms.gle/bEdbuJVrbHPYewy99" TargetMode="External"/><Relationship Id="rId30" Type="http://schemas.openxmlformats.org/officeDocument/2006/relationships/hyperlink" Target="https://docs.google.com/forms/d/e/1FAIpQLSegoHqhjqDYkMVEF6cbzk3m2O9N6e1AY-BIzfcbB7U4NZMdlQ/viewform" TargetMode="External"/><Relationship Id="rId35" Type="http://schemas.openxmlformats.org/officeDocument/2006/relationships/hyperlink" Target="https://www.youtube.com/watch?v=XcUfXDGzbZs&amp;list=PLlMfSiUPpWPG2-NPP6G25ltb6TFkpVux3&amp;index=5" TargetMode="External"/><Relationship Id="rId43" Type="http://schemas.openxmlformats.org/officeDocument/2006/relationships/hyperlink" Target="https://forms.gle/ekM18izJFSESpZfK7" TargetMode="External"/><Relationship Id="rId48" Type="http://schemas.openxmlformats.org/officeDocument/2006/relationships/hyperlink" Target="https://jsi.zoom.us/rec/play/g3iizKBnDHTbk6NRO6IKqzHW_FGD5wSomxY-KfXHjMqru8g67P8SYrE8LVfqBdNLIjxHcqKIT9m7GSy2.U6-IHLL5C-OTDruM?continueMode=true&amp;_x_zm_rtaid=zRr91i9vQCG1vit1vcZsaA.1623149185701.5dc127f651a346fd2b5eb1325b85eb19&amp;_x_zm_rhtaid=158"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forms.gle/gHrWZ5aPwEeJkMTq6"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8653C-A96A-481F-86DE-5835077A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Teller</dc:creator>
  <dc:description/>
  <cp:lastModifiedBy>Luanne Teller</cp:lastModifiedBy>
  <cp:revision>2</cp:revision>
  <dcterms:created xsi:type="dcterms:W3CDTF">2021-12-15T23:20:00Z</dcterms:created>
  <dcterms:modified xsi:type="dcterms:W3CDTF">2021-12-15T23:20:00Z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