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1A5AD" w14:textId="77777777" w:rsidR="00716B23" w:rsidRDefault="00000000">
      <w:pPr>
        <w:jc w:val="center"/>
      </w:pPr>
      <w:r>
        <w:rPr>
          <w:noProof/>
        </w:rPr>
        <w:drawing>
          <wp:inline distT="114300" distB="114300" distL="114300" distR="114300" wp14:anchorId="2BEE8F17" wp14:editId="67950D71">
            <wp:extent cx="3771900" cy="733425"/>
            <wp:effectExtent l="0" t="0" r="0" b="0"/>
            <wp:docPr id="1" name="image1.png" descr="Logo: SABES, MA Public Adult Education Professional Development System. A Public Adult Education of MA Program."/>
            <wp:cNvGraphicFramePr/>
            <a:graphic xmlns:a="http://schemas.openxmlformats.org/drawingml/2006/main">
              <a:graphicData uri="http://schemas.openxmlformats.org/drawingml/2006/picture">
                <pic:pic xmlns:pic="http://schemas.openxmlformats.org/drawingml/2006/picture">
                  <pic:nvPicPr>
                    <pic:cNvPr id="1" name="image1.png" descr="Logo: SABES, MA Public Adult Education Professional Development System. A Public Adult Education of MA Program."/>
                    <pic:cNvPicPr preferRelativeResize="0"/>
                  </pic:nvPicPr>
                  <pic:blipFill>
                    <a:blip r:embed="rId6"/>
                    <a:srcRect l="6604"/>
                    <a:stretch>
                      <a:fillRect/>
                    </a:stretch>
                  </pic:blipFill>
                  <pic:spPr>
                    <a:xfrm>
                      <a:off x="0" y="0"/>
                      <a:ext cx="3771900" cy="733425"/>
                    </a:xfrm>
                    <a:prstGeom prst="rect">
                      <a:avLst/>
                    </a:prstGeom>
                    <a:ln/>
                  </pic:spPr>
                </pic:pic>
              </a:graphicData>
            </a:graphic>
          </wp:inline>
        </w:drawing>
      </w:r>
    </w:p>
    <w:p w14:paraId="75BDAD6B" w14:textId="135D5608" w:rsidR="00716B23" w:rsidRDefault="00000000">
      <w:pPr>
        <w:pStyle w:val="Heading1"/>
        <w:spacing w:before="0"/>
        <w:rPr>
          <w:rFonts w:ascii="Century Gothic" w:eastAsia="Century Gothic" w:hAnsi="Century Gothic" w:cs="Century Gothic"/>
          <w:b/>
          <w:bCs/>
        </w:rPr>
      </w:pPr>
      <w:bookmarkStart w:id="0" w:name="_wou011vjagrl" w:colFirst="0" w:colLast="0"/>
      <w:bookmarkEnd w:id="0"/>
      <w:r>
        <w:rPr>
          <w:rFonts w:ascii="Century Gothic" w:eastAsia="Century Gothic" w:hAnsi="Century Gothic" w:cs="Century Gothic"/>
          <w:b/>
          <w:bCs/>
        </w:rPr>
        <w:t>Resources for Educational Leaders</w:t>
      </w:r>
    </w:p>
    <w:p w14:paraId="08B2DE55" w14:textId="77777777" w:rsidR="00716B23" w:rsidRDefault="00000000">
      <w:pPr>
        <w:pStyle w:val="Heading2"/>
        <w:rPr>
          <w:rFonts w:ascii="Calibri" w:eastAsia="Calibri" w:hAnsi="Calibri" w:cs="Calibri"/>
          <w:b/>
          <w:bCs/>
        </w:rPr>
      </w:pPr>
      <w:bookmarkStart w:id="1" w:name="_6k4ju8zf0bgr" w:colFirst="0" w:colLast="0"/>
      <w:bookmarkEnd w:id="1"/>
      <w:r>
        <w:rPr>
          <w:rFonts w:ascii="Calibri" w:eastAsia="Calibri" w:hAnsi="Calibri" w:cs="Calibri"/>
          <w:b/>
          <w:bCs/>
        </w:rPr>
        <w:t>Introduction</w:t>
      </w:r>
    </w:p>
    <w:p w14:paraId="51080B1D" w14:textId="77777777" w:rsidR="00716B23" w:rsidRDefault="00000000">
      <w:pPr>
        <w:spacing w:after="200"/>
        <w:rPr>
          <w:rFonts w:ascii="Calibri" w:eastAsia="Calibri" w:hAnsi="Calibri" w:cs="Calibri"/>
          <w:sz w:val="24"/>
          <w:szCs w:val="24"/>
        </w:rPr>
      </w:pPr>
      <w:r>
        <w:rPr>
          <w:rFonts w:ascii="Calibri" w:eastAsia="Calibri" w:hAnsi="Calibri" w:cs="Calibri"/>
          <w:sz w:val="24"/>
          <w:szCs w:val="24"/>
        </w:rPr>
        <w:t xml:space="preserve">Educational leaders must balance complex staff and student needs, local policies and protocols, and state guidance as they design, lead, and adapt programs, instructional practices, and program culture. This document includes resources curated by SABES for directors looking to grow their practice or explore new ideas beyond the professional development (PD) offered by SABES. (For a list of PD offerings recommended for directors, please see the </w:t>
      </w:r>
      <w:hyperlink r:id="rId7">
        <w:r>
          <w:rPr>
            <w:rFonts w:ascii="Calibri" w:eastAsia="Calibri" w:hAnsi="Calibri" w:cs="Calibri"/>
            <w:color w:val="1155CC"/>
            <w:sz w:val="24"/>
            <w:szCs w:val="24"/>
            <w:u w:val="single"/>
          </w:rPr>
          <w:t>SABES PD Pathway for Educational Leaders</w:t>
        </w:r>
      </w:hyperlink>
      <w:r>
        <w:rPr>
          <w:rFonts w:ascii="Calibri" w:eastAsia="Calibri" w:hAnsi="Calibri" w:cs="Calibri"/>
          <w:sz w:val="24"/>
          <w:szCs w:val="24"/>
        </w:rPr>
        <w:t>.)</w:t>
      </w:r>
    </w:p>
    <w:p w14:paraId="3C9F4621" w14:textId="77777777" w:rsidR="00716B23" w:rsidRDefault="00000000">
      <w:pPr>
        <w:spacing w:after="200"/>
        <w:rPr>
          <w:rFonts w:ascii="Calibri" w:eastAsia="Calibri" w:hAnsi="Calibri" w:cs="Calibri"/>
          <w:sz w:val="24"/>
          <w:szCs w:val="24"/>
        </w:rPr>
      </w:pPr>
      <w:r>
        <w:rPr>
          <w:rFonts w:ascii="Calibri" w:eastAsia="Calibri" w:hAnsi="Calibri" w:cs="Calibri"/>
          <w:sz w:val="24"/>
          <w:szCs w:val="24"/>
        </w:rPr>
        <w:t>Like the PD Pathway, these recommendations are aligned with the Indicators of Program Quality, specifically IPQ 9, to address many of the core responsibilities of program directors and leaders. It is organized by standard and topic, and each selection includes a short description and time estimate so that users can determine what they can commit to.</w:t>
      </w:r>
    </w:p>
    <w:p w14:paraId="45523DB9" w14:textId="77777777" w:rsidR="00716B23" w:rsidRDefault="00000000">
      <w:pPr>
        <w:rPr>
          <w:rFonts w:ascii="Calibri" w:eastAsia="Calibri" w:hAnsi="Calibri" w:cs="Calibri"/>
          <w:sz w:val="24"/>
          <w:szCs w:val="24"/>
        </w:rPr>
      </w:pPr>
      <w:r>
        <w:rPr>
          <w:rFonts w:ascii="Calibri" w:eastAsia="Calibri" w:hAnsi="Calibri" w:cs="Calibri"/>
          <w:sz w:val="24"/>
          <w:szCs w:val="24"/>
        </w:rPr>
        <w:t>To suggest a resource that has made a difference in your practice, please complete the</w:t>
      </w:r>
      <w:hyperlink r:id="rId8">
        <w:r>
          <w:rPr>
            <w:rFonts w:ascii="Calibri" w:eastAsia="Calibri" w:hAnsi="Calibri" w:cs="Calibri"/>
            <w:color w:val="1155CC"/>
            <w:sz w:val="24"/>
            <w:szCs w:val="24"/>
            <w:u w:val="single"/>
          </w:rPr>
          <w:t xml:space="preserve"> Peer Resource Recommendation Form for Educational Leaders</w:t>
        </w:r>
      </w:hyperlink>
      <w:r>
        <w:rPr>
          <w:rFonts w:ascii="Calibri" w:eastAsia="Calibri" w:hAnsi="Calibri" w:cs="Calibri"/>
          <w:sz w:val="24"/>
          <w:szCs w:val="24"/>
        </w:rPr>
        <w:t>. For questions, contact Alexandra Papagno, alexandra.papagno@jsi.org.</w:t>
      </w:r>
    </w:p>
    <w:p w14:paraId="7F16C4F6" w14:textId="77777777" w:rsidR="00716B23" w:rsidRDefault="00000000">
      <w:pPr>
        <w:pStyle w:val="Heading2"/>
        <w:rPr>
          <w:rFonts w:ascii="Calibri" w:eastAsia="Calibri" w:hAnsi="Calibri" w:cs="Calibri"/>
        </w:rPr>
      </w:pPr>
      <w:bookmarkStart w:id="2" w:name="_1txcns9brqsl" w:colFirst="0" w:colLast="0"/>
      <w:bookmarkEnd w:id="2"/>
      <w:r>
        <w:br w:type="page"/>
      </w:r>
    </w:p>
    <w:p w14:paraId="278EFAA5" w14:textId="77777777" w:rsidR="00716B23" w:rsidRDefault="00000000">
      <w:pPr>
        <w:pStyle w:val="Heading2"/>
        <w:rPr>
          <w:rFonts w:ascii="Calibri" w:eastAsia="Calibri" w:hAnsi="Calibri" w:cs="Calibri"/>
          <w:b/>
          <w:bCs/>
        </w:rPr>
      </w:pPr>
      <w:bookmarkStart w:id="3" w:name="_kjdz1a3kdu28" w:colFirst="0" w:colLast="0"/>
      <w:bookmarkEnd w:id="3"/>
      <w:r>
        <w:rPr>
          <w:rFonts w:ascii="Calibri" w:eastAsia="Calibri" w:hAnsi="Calibri" w:cs="Calibri"/>
          <w:b/>
          <w:bCs/>
        </w:rPr>
        <w:lastRenderedPageBreak/>
        <w:t>Indicator 9: Educational Leadership</w:t>
      </w:r>
    </w:p>
    <w:p w14:paraId="3332475C" w14:textId="77777777" w:rsidR="00716B23" w:rsidRDefault="00000000">
      <w:pPr>
        <w:spacing w:after="200"/>
        <w:rPr>
          <w:rFonts w:ascii="Calibri" w:eastAsia="Calibri" w:hAnsi="Calibri" w:cs="Calibri"/>
          <w:b/>
          <w:bCs/>
          <w:sz w:val="24"/>
          <w:szCs w:val="24"/>
        </w:rPr>
      </w:pPr>
      <w:r>
        <w:rPr>
          <w:rFonts w:ascii="Calibri" w:eastAsia="Calibri" w:hAnsi="Calibri" w:cs="Calibri"/>
          <w:i/>
          <w:iCs/>
          <w:sz w:val="24"/>
          <w:szCs w:val="24"/>
        </w:rPr>
        <w:t xml:space="preserve">Educational leaders guide a continuous improvement planning process that supports </w:t>
      </w:r>
      <w:proofErr w:type="gramStart"/>
      <w:r>
        <w:rPr>
          <w:rFonts w:ascii="Calibri" w:eastAsia="Calibri" w:hAnsi="Calibri" w:cs="Calibri"/>
          <w:i/>
          <w:iCs/>
          <w:sz w:val="24"/>
          <w:szCs w:val="24"/>
        </w:rPr>
        <w:t>high quality</w:t>
      </w:r>
      <w:proofErr w:type="gramEnd"/>
      <w:r>
        <w:rPr>
          <w:rFonts w:ascii="Calibri" w:eastAsia="Calibri" w:hAnsi="Calibri" w:cs="Calibri"/>
          <w:i/>
          <w:iCs/>
          <w:sz w:val="24"/>
          <w:szCs w:val="24"/>
        </w:rPr>
        <w:t xml:space="preserve"> practices and a shared vision for student and staff success with the goal of improving student outcomes. </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A0" w:firstRow="1" w:lastRow="0" w:firstColumn="1" w:lastColumn="0" w:noHBand="1" w:noVBand="1"/>
      </w:tblPr>
      <w:tblGrid>
        <w:gridCol w:w="2040"/>
        <w:gridCol w:w="3660"/>
        <w:gridCol w:w="3660"/>
      </w:tblGrid>
      <w:tr w:rsidR="00716B23" w14:paraId="0D574F2C" w14:textId="77777777" w:rsidTr="00ED4A7E">
        <w:trPr>
          <w:tblHeader/>
        </w:trPr>
        <w:tc>
          <w:tcPr>
            <w:tcW w:w="2040" w:type="dxa"/>
            <w:tcMar>
              <w:top w:w="100" w:type="dxa"/>
              <w:left w:w="100" w:type="dxa"/>
              <w:bottom w:w="100" w:type="dxa"/>
              <w:right w:w="100" w:type="dxa"/>
            </w:tcMar>
          </w:tcPr>
          <w:p w14:paraId="2AE86FD6" w14:textId="77777777" w:rsidR="00716B23" w:rsidRDefault="00000000">
            <w:pPr>
              <w:widowControl w:val="0"/>
              <w:pBdr>
                <w:top w:val="nil"/>
                <w:left w:val="nil"/>
                <w:bottom w:val="nil"/>
                <w:right w:val="nil"/>
                <w:between w:val="nil"/>
              </w:pBdr>
              <w:spacing w:line="240" w:lineRule="auto"/>
              <w:rPr>
                <w:rFonts w:ascii="Calibri" w:eastAsia="Calibri" w:hAnsi="Calibri" w:cs="Calibri"/>
                <w:b/>
                <w:bCs/>
              </w:rPr>
            </w:pPr>
            <w:r>
              <w:rPr>
                <w:rFonts w:ascii="Calibri" w:eastAsia="Calibri" w:hAnsi="Calibri" w:cs="Calibri"/>
                <w:b/>
                <w:bCs/>
              </w:rPr>
              <w:t>If you are interested in…</w:t>
            </w:r>
          </w:p>
        </w:tc>
        <w:tc>
          <w:tcPr>
            <w:tcW w:w="3660" w:type="dxa"/>
            <w:tcMar>
              <w:top w:w="100" w:type="dxa"/>
              <w:left w:w="100" w:type="dxa"/>
              <w:bottom w:w="100" w:type="dxa"/>
              <w:right w:w="100" w:type="dxa"/>
            </w:tcMar>
          </w:tcPr>
          <w:p w14:paraId="32172F4C" w14:textId="77777777" w:rsidR="00716B23" w:rsidRDefault="00000000">
            <w:pPr>
              <w:widowControl w:val="0"/>
              <w:pBdr>
                <w:top w:val="nil"/>
                <w:left w:val="nil"/>
                <w:bottom w:val="nil"/>
                <w:right w:val="nil"/>
                <w:between w:val="nil"/>
              </w:pBdr>
              <w:spacing w:line="240" w:lineRule="auto"/>
              <w:rPr>
                <w:rFonts w:ascii="Calibri" w:eastAsia="Calibri" w:hAnsi="Calibri" w:cs="Calibri"/>
                <w:b/>
                <w:bCs/>
              </w:rPr>
            </w:pPr>
            <w:r>
              <w:rPr>
                <w:rFonts w:ascii="Calibri" w:eastAsia="Calibri" w:hAnsi="Calibri" w:cs="Calibri"/>
                <w:b/>
                <w:bCs/>
              </w:rPr>
              <w:t>Start here…</w:t>
            </w:r>
          </w:p>
        </w:tc>
        <w:tc>
          <w:tcPr>
            <w:tcW w:w="3660" w:type="dxa"/>
            <w:tcMar>
              <w:top w:w="100" w:type="dxa"/>
              <w:left w:w="100" w:type="dxa"/>
              <w:bottom w:w="100" w:type="dxa"/>
              <w:right w:w="100" w:type="dxa"/>
            </w:tcMar>
          </w:tcPr>
          <w:p w14:paraId="3E7E462F" w14:textId="77777777" w:rsidR="00716B23" w:rsidRDefault="00000000">
            <w:pPr>
              <w:widowControl w:val="0"/>
              <w:pBdr>
                <w:top w:val="nil"/>
                <w:left w:val="nil"/>
                <w:bottom w:val="nil"/>
                <w:right w:val="nil"/>
                <w:between w:val="nil"/>
              </w:pBdr>
              <w:spacing w:line="240" w:lineRule="auto"/>
              <w:rPr>
                <w:rFonts w:ascii="Calibri" w:eastAsia="Calibri" w:hAnsi="Calibri" w:cs="Calibri"/>
                <w:b/>
                <w:bCs/>
              </w:rPr>
            </w:pPr>
            <w:r>
              <w:rPr>
                <w:rFonts w:ascii="Calibri" w:eastAsia="Calibri" w:hAnsi="Calibri" w:cs="Calibri"/>
                <w:b/>
                <w:bCs/>
              </w:rPr>
              <w:t>… then go here</w:t>
            </w:r>
          </w:p>
        </w:tc>
      </w:tr>
      <w:tr w:rsidR="00716B23" w14:paraId="18E6D457" w14:textId="77777777" w:rsidTr="00ED4A7E">
        <w:tc>
          <w:tcPr>
            <w:tcW w:w="2040" w:type="dxa"/>
            <w:tcMar>
              <w:top w:w="100" w:type="dxa"/>
              <w:left w:w="100" w:type="dxa"/>
              <w:bottom w:w="100" w:type="dxa"/>
              <w:right w:w="100" w:type="dxa"/>
            </w:tcMar>
          </w:tcPr>
          <w:p w14:paraId="6984F325" w14:textId="77777777" w:rsidR="00716B23"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Continuous improvement planning and </w:t>
            </w:r>
            <w:proofErr w:type="gramStart"/>
            <w:r>
              <w:rPr>
                <w:rFonts w:ascii="Calibri" w:eastAsia="Calibri" w:hAnsi="Calibri" w:cs="Calibri"/>
              </w:rPr>
              <w:t>high quality</w:t>
            </w:r>
            <w:proofErr w:type="gramEnd"/>
            <w:r>
              <w:rPr>
                <w:rFonts w:ascii="Calibri" w:eastAsia="Calibri" w:hAnsi="Calibri" w:cs="Calibri"/>
              </w:rPr>
              <w:t xml:space="preserve"> practices</w:t>
            </w:r>
          </w:p>
        </w:tc>
        <w:tc>
          <w:tcPr>
            <w:tcW w:w="3660" w:type="dxa"/>
            <w:tcMar>
              <w:top w:w="100" w:type="dxa"/>
              <w:left w:w="100" w:type="dxa"/>
              <w:bottom w:w="100" w:type="dxa"/>
              <w:right w:w="100" w:type="dxa"/>
            </w:tcMar>
          </w:tcPr>
          <w:p w14:paraId="2C70BA12" w14:textId="77777777" w:rsidR="00716B23" w:rsidRDefault="00000000">
            <w:pPr>
              <w:spacing w:line="240" w:lineRule="auto"/>
              <w:rPr>
                <w:rFonts w:ascii="Calibri" w:eastAsia="Calibri" w:hAnsi="Calibri" w:cs="Calibri"/>
                <w:b/>
                <w:bCs/>
              </w:rPr>
            </w:pPr>
            <w:hyperlink r:id="rId9">
              <w:r>
                <w:rPr>
                  <w:rFonts w:ascii="Calibri" w:eastAsia="Calibri" w:hAnsi="Calibri" w:cs="Calibri"/>
                  <w:b/>
                  <w:bCs/>
                  <w:color w:val="1155CC"/>
                  <w:u w:val="single"/>
                </w:rPr>
                <w:t xml:space="preserve">SABES Continuous Improvement Planning Toolkit </w:t>
              </w:r>
            </w:hyperlink>
          </w:p>
          <w:p w14:paraId="7B9F0007" w14:textId="77777777" w:rsidR="00716B23" w:rsidRDefault="00000000">
            <w:pPr>
              <w:spacing w:after="200" w:line="240" w:lineRule="auto"/>
              <w:rPr>
                <w:rFonts w:ascii="Calibri" w:eastAsia="Calibri" w:hAnsi="Calibri" w:cs="Calibri"/>
                <w:i/>
                <w:iCs/>
              </w:rPr>
            </w:pPr>
            <w:r>
              <w:rPr>
                <w:rFonts w:ascii="Calibri" w:eastAsia="Calibri" w:hAnsi="Calibri" w:cs="Calibri"/>
                <w:i/>
                <w:iCs/>
              </w:rPr>
              <w:t>SABES</w:t>
            </w:r>
          </w:p>
          <w:p w14:paraId="1DD1154A" w14:textId="77777777" w:rsidR="00716B23" w:rsidRDefault="00000000">
            <w:pPr>
              <w:spacing w:line="240" w:lineRule="auto"/>
              <w:rPr>
                <w:rFonts w:ascii="Calibri" w:eastAsia="Calibri" w:hAnsi="Calibri" w:cs="Calibri"/>
              </w:rPr>
            </w:pPr>
            <w:r>
              <w:rPr>
                <w:rFonts w:ascii="Calibri" w:eastAsia="Calibri" w:hAnsi="Calibri" w:cs="Calibri"/>
              </w:rPr>
              <w:t>[TOOLKIT] This toolkit includes an overview of the continuous improvement planning process and tools to use with your team throughout the process.</w:t>
            </w:r>
          </w:p>
        </w:tc>
        <w:tc>
          <w:tcPr>
            <w:tcW w:w="3660" w:type="dxa"/>
            <w:tcMar>
              <w:top w:w="100" w:type="dxa"/>
              <w:left w:w="100" w:type="dxa"/>
              <w:bottom w:w="100" w:type="dxa"/>
              <w:right w:w="100" w:type="dxa"/>
            </w:tcMar>
          </w:tcPr>
          <w:p w14:paraId="792A7E63" w14:textId="77777777" w:rsidR="00716B23" w:rsidRDefault="00000000">
            <w:pPr>
              <w:spacing w:after="200" w:line="240" w:lineRule="auto"/>
              <w:rPr>
                <w:rFonts w:ascii="Calibri" w:eastAsia="Calibri" w:hAnsi="Calibri" w:cs="Calibri"/>
                <w:b/>
                <w:bCs/>
              </w:rPr>
            </w:pPr>
            <w:hyperlink r:id="rId10">
              <w:r>
                <w:rPr>
                  <w:rFonts w:ascii="Calibri" w:eastAsia="Calibri" w:hAnsi="Calibri" w:cs="Calibri"/>
                  <w:b/>
                  <w:bCs/>
                  <w:color w:val="1155CC"/>
                  <w:u w:val="single"/>
                </w:rPr>
                <w:t xml:space="preserve">Visible Learning </w:t>
              </w:r>
              <w:proofErr w:type="spellStart"/>
              <w:r>
                <w:rPr>
                  <w:rFonts w:ascii="Calibri" w:eastAsia="Calibri" w:hAnsi="Calibri" w:cs="Calibri"/>
                  <w:b/>
                  <w:bCs/>
                  <w:color w:val="1155CC"/>
                  <w:u w:val="single"/>
                </w:rPr>
                <w:t>Meta</w:t>
              </w:r>
            </w:hyperlink>
            <w:hyperlink r:id="rId11">
              <w:r>
                <w:rPr>
                  <w:rFonts w:ascii="Calibri" w:eastAsia="Calibri" w:hAnsi="Calibri" w:cs="Calibri"/>
                  <w:b/>
                  <w:bCs/>
                  <w:color w:val="1155CC"/>
                  <w:u w:val="single"/>
                  <w:vertAlign w:val="superscript"/>
                </w:rPr>
                <w:t>X</w:t>
              </w:r>
              <w:proofErr w:type="spellEnd"/>
            </w:hyperlink>
            <w:r>
              <w:rPr>
                <w:rFonts w:ascii="Calibri" w:eastAsia="Calibri" w:hAnsi="Calibri" w:cs="Calibri"/>
              </w:rPr>
              <w:t xml:space="preserve"> and </w:t>
            </w:r>
            <w:hyperlink r:id="rId12">
              <w:r>
                <w:rPr>
                  <w:rFonts w:ascii="Calibri" w:eastAsia="Calibri" w:hAnsi="Calibri" w:cs="Calibri"/>
                  <w:b/>
                  <w:bCs/>
                  <w:color w:val="1155CC"/>
                  <w:u w:val="single"/>
                </w:rPr>
                <w:t>What Works Clearinghouse</w:t>
              </w:r>
            </w:hyperlink>
          </w:p>
          <w:p w14:paraId="6E3F993E" w14:textId="77777777" w:rsidR="00716B23" w:rsidRDefault="00000000">
            <w:pPr>
              <w:spacing w:line="240" w:lineRule="auto"/>
              <w:rPr>
                <w:rFonts w:ascii="Calibri" w:eastAsia="Calibri" w:hAnsi="Calibri" w:cs="Calibri"/>
              </w:rPr>
            </w:pPr>
            <w:r>
              <w:rPr>
                <w:rFonts w:ascii="Calibri" w:eastAsia="Calibri" w:hAnsi="Calibri" w:cs="Calibri"/>
              </w:rPr>
              <w:t>[REFERENCE] These databases track research on education practices and interventions to support evidence-based decisions in the classroom and beyond. Use them to find or vet ideas and emerging practices.</w:t>
            </w:r>
          </w:p>
        </w:tc>
      </w:tr>
      <w:tr w:rsidR="00716B23" w14:paraId="0593A40F" w14:textId="77777777" w:rsidTr="00ED4A7E">
        <w:tc>
          <w:tcPr>
            <w:tcW w:w="2040" w:type="dxa"/>
            <w:tcMar>
              <w:top w:w="100" w:type="dxa"/>
              <w:left w:w="100" w:type="dxa"/>
              <w:bottom w:w="100" w:type="dxa"/>
              <w:right w:w="100" w:type="dxa"/>
            </w:tcMar>
          </w:tcPr>
          <w:p w14:paraId="6A6CC7F9" w14:textId="77777777" w:rsidR="00716B23" w:rsidRDefault="00000000">
            <w:pPr>
              <w:widowControl w:val="0"/>
              <w:spacing w:line="240" w:lineRule="auto"/>
              <w:rPr>
                <w:rFonts w:ascii="Calibri" w:eastAsia="Calibri" w:hAnsi="Calibri" w:cs="Calibri"/>
              </w:rPr>
            </w:pPr>
            <w:r>
              <w:rPr>
                <w:rFonts w:ascii="Calibri" w:eastAsia="Calibri" w:hAnsi="Calibri" w:cs="Calibri"/>
              </w:rPr>
              <w:t>Developing a shared vision</w:t>
            </w:r>
          </w:p>
        </w:tc>
        <w:tc>
          <w:tcPr>
            <w:tcW w:w="3660" w:type="dxa"/>
            <w:tcMar>
              <w:top w:w="100" w:type="dxa"/>
              <w:left w:w="100" w:type="dxa"/>
              <w:bottom w:w="100" w:type="dxa"/>
              <w:right w:w="100" w:type="dxa"/>
            </w:tcMar>
          </w:tcPr>
          <w:p w14:paraId="6A408867" w14:textId="77777777" w:rsidR="00716B23" w:rsidRDefault="00000000">
            <w:pPr>
              <w:spacing w:line="240" w:lineRule="auto"/>
              <w:rPr>
                <w:rFonts w:ascii="Calibri" w:eastAsia="Calibri" w:hAnsi="Calibri" w:cs="Calibri"/>
                <w:b/>
                <w:bCs/>
              </w:rPr>
            </w:pPr>
            <w:hyperlink r:id="rId13">
              <w:r>
                <w:rPr>
                  <w:rFonts w:ascii="Calibri" w:eastAsia="Calibri" w:hAnsi="Calibri" w:cs="Calibri"/>
                  <w:b/>
                  <w:bCs/>
                  <w:color w:val="1155CC"/>
                  <w:u w:val="single"/>
                </w:rPr>
                <w:t>Shared Vision Worksheet</w:t>
              </w:r>
            </w:hyperlink>
          </w:p>
          <w:p w14:paraId="48BDB54E" w14:textId="77777777" w:rsidR="00716B23" w:rsidRDefault="00000000">
            <w:pPr>
              <w:spacing w:after="200" w:line="240" w:lineRule="auto"/>
              <w:rPr>
                <w:rFonts w:ascii="Calibri" w:eastAsia="Calibri" w:hAnsi="Calibri" w:cs="Calibri"/>
                <w:i/>
                <w:iCs/>
              </w:rPr>
            </w:pPr>
            <w:r>
              <w:rPr>
                <w:rFonts w:ascii="Calibri" w:eastAsia="Calibri" w:hAnsi="Calibri" w:cs="Calibri"/>
                <w:i/>
                <w:iCs/>
              </w:rPr>
              <w:t>SABES</w:t>
            </w:r>
          </w:p>
          <w:p w14:paraId="30E13BAB" w14:textId="77777777" w:rsidR="00716B23" w:rsidRDefault="00000000">
            <w:pPr>
              <w:spacing w:line="240" w:lineRule="auto"/>
              <w:rPr>
                <w:rFonts w:ascii="Calibri" w:eastAsia="Calibri" w:hAnsi="Calibri" w:cs="Calibri"/>
              </w:rPr>
            </w:pPr>
            <w:r>
              <w:rPr>
                <w:rFonts w:ascii="Calibri" w:eastAsia="Calibri" w:hAnsi="Calibri" w:cs="Calibri"/>
              </w:rPr>
              <w:t xml:space="preserve">[PROTOCOL &amp; WORKSHEET] This worksheet is part of the Continuous Improvement Planning Toolkit. It offers a protocol and materials that groups can use to find common ground on their shared values, purpose, and goals. </w:t>
            </w:r>
          </w:p>
        </w:tc>
        <w:tc>
          <w:tcPr>
            <w:tcW w:w="3660" w:type="dxa"/>
            <w:tcMar>
              <w:top w:w="100" w:type="dxa"/>
              <w:left w:w="100" w:type="dxa"/>
              <w:bottom w:w="100" w:type="dxa"/>
              <w:right w:w="100" w:type="dxa"/>
            </w:tcMar>
          </w:tcPr>
          <w:p w14:paraId="4BBAC9CA" w14:textId="77777777" w:rsidR="00716B23" w:rsidRDefault="00000000">
            <w:pPr>
              <w:widowControl w:val="0"/>
              <w:pBdr>
                <w:top w:val="nil"/>
                <w:left w:val="nil"/>
                <w:bottom w:val="nil"/>
                <w:right w:val="nil"/>
                <w:between w:val="nil"/>
              </w:pBdr>
              <w:spacing w:line="240" w:lineRule="auto"/>
              <w:rPr>
                <w:rFonts w:ascii="Calibri" w:eastAsia="Calibri" w:hAnsi="Calibri" w:cs="Calibri"/>
                <w:b/>
                <w:bCs/>
              </w:rPr>
            </w:pPr>
            <w:hyperlink r:id="rId14">
              <w:r>
                <w:rPr>
                  <w:rFonts w:ascii="Calibri" w:eastAsia="Calibri" w:hAnsi="Calibri" w:cs="Calibri"/>
                  <w:b/>
                  <w:bCs/>
                  <w:color w:val="1155CC"/>
                  <w:u w:val="single"/>
                </w:rPr>
                <w:t xml:space="preserve">Performance Accountability: For What? To Whom? And </w:t>
              </w:r>
              <w:proofErr w:type="gramStart"/>
              <w:r>
                <w:rPr>
                  <w:rFonts w:ascii="Calibri" w:eastAsia="Calibri" w:hAnsi="Calibri" w:cs="Calibri"/>
                  <w:b/>
                  <w:bCs/>
                  <w:color w:val="1155CC"/>
                  <w:u w:val="single"/>
                </w:rPr>
                <w:t>How</w:t>
              </w:r>
              <w:proofErr w:type="gramEnd"/>
              <w:r>
                <w:rPr>
                  <w:rFonts w:ascii="Calibri" w:eastAsia="Calibri" w:hAnsi="Calibri" w:cs="Calibri"/>
                  <w:b/>
                  <w:bCs/>
                  <w:color w:val="1155CC"/>
                  <w:u w:val="single"/>
                </w:rPr>
                <w:t>?</w:t>
              </w:r>
            </w:hyperlink>
            <w:r>
              <w:rPr>
                <w:rFonts w:ascii="Calibri" w:eastAsia="Calibri" w:hAnsi="Calibri" w:cs="Calibri"/>
                <w:b/>
                <w:bCs/>
              </w:rPr>
              <w:t xml:space="preserve"> </w:t>
            </w:r>
          </w:p>
          <w:p w14:paraId="57DC2CD6" w14:textId="77777777" w:rsidR="00716B23" w:rsidRDefault="00000000">
            <w:pPr>
              <w:widowControl w:val="0"/>
              <w:pBdr>
                <w:top w:val="nil"/>
                <w:left w:val="nil"/>
                <w:bottom w:val="nil"/>
                <w:right w:val="nil"/>
                <w:between w:val="nil"/>
              </w:pBdr>
              <w:spacing w:after="200" w:line="240" w:lineRule="auto"/>
              <w:rPr>
                <w:rFonts w:ascii="Calibri" w:eastAsia="Calibri" w:hAnsi="Calibri" w:cs="Calibri"/>
                <w:i/>
                <w:iCs/>
              </w:rPr>
            </w:pPr>
            <w:r>
              <w:rPr>
                <w:rFonts w:ascii="Calibri" w:eastAsia="Calibri" w:hAnsi="Calibri" w:cs="Calibri"/>
                <w:i/>
                <w:iCs/>
              </w:rPr>
              <w:t xml:space="preserve">Juliet Merrifield </w:t>
            </w:r>
          </w:p>
          <w:p w14:paraId="34B10182" w14:textId="77777777" w:rsidR="00716B23"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[ARTICLE] This article explores challenges related to accountability at multiple levels of adult education. Review it to learn strategies for building a sense of shared ownership for program outcomes within a program.</w:t>
            </w:r>
          </w:p>
        </w:tc>
      </w:tr>
    </w:tbl>
    <w:p w14:paraId="0C098009" w14:textId="77777777" w:rsidR="00716B23" w:rsidRDefault="00716B23"/>
    <w:p w14:paraId="63818FAA" w14:textId="77777777" w:rsidR="00716B23" w:rsidRDefault="00000000">
      <w:pPr>
        <w:pStyle w:val="Heading2"/>
        <w:rPr>
          <w:rFonts w:ascii="Calibri" w:eastAsia="Calibri" w:hAnsi="Calibri" w:cs="Calibri"/>
          <w:b/>
          <w:bCs/>
        </w:rPr>
      </w:pPr>
      <w:bookmarkStart w:id="4" w:name="_1ax9d8su4fph" w:colFirst="0" w:colLast="0"/>
      <w:bookmarkEnd w:id="4"/>
      <w:r>
        <w:rPr>
          <w:rFonts w:ascii="Calibri" w:eastAsia="Calibri" w:hAnsi="Calibri" w:cs="Calibri"/>
          <w:b/>
          <w:bCs/>
        </w:rPr>
        <w:t>Standard 9.1 | Teacher Observation &amp; Supervision</w:t>
      </w:r>
    </w:p>
    <w:p w14:paraId="7C716803" w14:textId="77777777" w:rsidR="00716B23" w:rsidRDefault="00000000">
      <w:pPr>
        <w:spacing w:after="200"/>
        <w:rPr>
          <w:rFonts w:ascii="Calibri" w:eastAsia="Calibri" w:hAnsi="Calibri" w:cs="Calibri"/>
          <w:sz w:val="24"/>
          <w:szCs w:val="24"/>
        </w:rPr>
      </w:pPr>
      <w:r>
        <w:rPr>
          <w:rFonts w:ascii="Calibri" w:eastAsia="Calibri" w:hAnsi="Calibri" w:cs="Calibri"/>
          <w:i/>
          <w:iCs/>
          <w:sz w:val="24"/>
          <w:szCs w:val="24"/>
        </w:rPr>
        <w:t xml:space="preserve">Educational leaders use the adult education professional standards to provide on-going observation and supervision and ensure that all teachers design and deliver </w:t>
      </w:r>
      <w:proofErr w:type="gramStart"/>
      <w:r>
        <w:rPr>
          <w:rFonts w:ascii="Calibri" w:eastAsia="Calibri" w:hAnsi="Calibri" w:cs="Calibri"/>
          <w:i/>
          <w:iCs/>
          <w:sz w:val="24"/>
          <w:szCs w:val="24"/>
        </w:rPr>
        <w:t>high quality</w:t>
      </w:r>
      <w:proofErr w:type="gramEnd"/>
      <w:r>
        <w:rPr>
          <w:rFonts w:ascii="Calibri" w:eastAsia="Calibri" w:hAnsi="Calibri" w:cs="Calibri"/>
          <w:i/>
          <w:iCs/>
          <w:sz w:val="24"/>
          <w:szCs w:val="24"/>
        </w:rPr>
        <w:t xml:space="preserve"> curriculum and instruction.</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A0" w:firstRow="1" w:lastRow="0" w:firstColumn="1" w:lastColumn="0" w:noHBand="1" w:noVBand="1"/>
      </w:tblPr>
      <w:tblGrid>
        <w:gridCol w:w="2010"/>
        <w:gridCol w:w="3675"/>
        <w:gridCol w:w="3675"/>
      </w:tblGrid>
      <w:tr w:rsidR="00716B23" w14:paraId="500DB754" w14:textId="77777777" w:rsidTr="00ED4A7E">
        <w:trPr>
          <w:tblHeader/>
        </w:trPr>
        <w:tc>
          <w:tcPr>
            <w:tcW w:w="2010" w:type="dxa"/>
            <w:tcMar>
              <w:top w:w="100" w:type="dxa"/>
              <w:left w:w="100" w:type="dxa"/>
              <w:bottom w:w="100" w:type="dxa"/>
              <w:right w:w="100" w:type="dxa"/>
            </w:tcMar>
          </w:tcPr>
          <w:p w14:paraId="25B03394" w14:textId="77777777" w:rsidR="00716B23" w:rsidRDefault="00000000">
            <w:pPr>
              <w:widowControl w:val="0"/>
              <w:pBdr>
                <w:top w:val="nil"/>
                <w:left w:val="nil"/>
                <w:bottom w:val="nil"/>
                <w:right w:val="nil"/>
                <w:between w:val="nil"/>
              </w:pBdr>
              <w:spacing w:line="240" w:lineRule="auto"/>
              <w:rPr>
                <w:rFonts w:ascii="Calibri" w:eastAsia="Calibri" w:hAnsi="Calibri" w:cs="Calibri"/>
                <w:b/>
                <w:bCs/>
              </w:rPr>
            </w:pPr>
            <w:r>
              <w:rPr>
                <w:rFonts w:ascii="Calibri" w:eastAsia="Calibri" w:hAnsi="Calibri" w:cs="Calibri"/>
                <w:b/>
                <w:bCs/>
              </w:rPr>
              <w:t>If you are interested in…</w:t>
            </w:r>
          </w:p>
        </w:tc>
        <w:tc>
          <w:tcPr>
            <w:tcW w:w="3675" w:type="dxa"/>
            <w:tcMar>
              <w:top w:w="100" w:type="dxa"/>
              <w:left w:w="100" w:type="dxa"/>
              <w:bottom w:w="100" w:type="dxa"/>
              <w:right w:w="100" w:type="dxa"/>
            </w:tcMar>
          </w:tcPr>
          <w:p w14:paraId="73B76B3C" w14:textId="77777777" w:rsidR="00716B23" w:rsidRDefault="00000000">
            <w:pPr>
              <w:widowControl w:val="0"/>
              <w:pBdr>
                <w:top w:val="nil"/>
                <w:left w:val="nil"/>
                <w:bottom w:val="nil"/>
                <w:right w:val="nil"/>
                <w:between w:val="nil"/>
              </w:pBdr>
              <w:spacing w:line="240" w:lineRule="auto"/>
              <w:rPr>
                <w:rFonts w:ascii="Calibri" w:eastAsia="Calibri" w:hAnsi="Calibri" w:cs="Calibri"/>
                <w:b/>
                <w:bCs/>
              </w:rPr>
            </w:pPr>
            <w:r>
              <w:rPr>
                <w:rFonts w:ascii="Calibri" w:eastAsia="Calibri" w:hAnsi="Calibri" w:cs="Calibri"/>
                <w:b/>
                <w:bCs/>
              </w:rPr>
              <w:t>Start here…</w:t>
            </w:r>
          </w:p>
        </w:tc>
        <w:tc>
          <w:tcPr>
            <w:tcW w:w="3675" w:type="dxa"/>
            <w:tcMar>
              <w:top w:w="100" w:type="dxa"/>
              <w:left w:w="100" w:type="dxa"/>
              <w:bottom w:w="100" w:type="dxa"/>
              <w:right w:w="100" w:type="dxa"/>
            </w:tcMar>
          </w:tcPr>
          <w:p w14:paraId="5E99DF05" w14:textId="77777777" w:rsidR="00716B23" w:rsidRDefault="00000000">
            <w:pPr>
              <w:widowControl w:val="0"/>
              <w:pBdr>
                <w:top w:val="nil"/>
                <w:left w:val="nil"/>
                <w:bottom w:val="nil"/>
                <w:right w:val="nil"/>
                <w:between w:val="nil"/>
              </w:pBdr>
              <w:spacing w:line="240" w:lineRule="auto"/>
              <w:rPr>
                <w:rFonts w:ascii="Calibri" w:eastAsia="Calibri" w:hAnsi="Calibri" w:cs="Calibri"/>
                <w:b/>
                <w:bCs/>
              </w:rPr>
            </w:pPr>
            <w:r>
              <w:rPr>
                <w:rFonts w:ascii="Calibri" w:eastAsia="Calibri" w:hAnsi="Calibri" w:cs="Calibri"/>
                <w:b/>
                <w:bCs/>
              </w:rPr>
              <w:t>… then go here</w:t>
            </w:r>
          </w:p>
        </w:tc>
      </w:tr>
      <w:tr w:rsidR="00716B23" w14:paraId="725F9A1B" w14:textId="77777777" w:rsidTr="00ED4A7E">
        <w:tc>
          <w:tcPr>
            <w:tcW w:w="2010" w:type="dxa"/>
            <w:tcMar>
              <w:top w:w="100" w:type="dxa"/>
              <w:left w:w="100" w:type="dxa"/>
              <w:bottom w:w="100" w:type="dxa"/>
              <w:right w:w="100" w:type="dxa"/>
            </w:tcMar>
          </w:tcPr>
          <w:p w14:paraId="393EFCAA" w14:textId="77777777" w:rsidR="00716B23"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Educator growth and effectiveness</w:t>
            </w:r>
          </w:p>
        </w:tc>
        <w:tc>
          <w:tcPr>
            <w:tcW w:w="3675" w:type="dxa"/>
            <w:tcMar>
              <w:top w:w="100" w:type="dxa"/>
              <w:left w:w="100" w:type="dxa"/>
              <w:bottom w:w="100" w:type="dxa"/>
              <w:right w:w="100" w:type="dxa"/>
            </w:tcMar>
          </w:tcPr>
          <w:p w14:paraId="406FD5DB" w14:textId="77777777" w:rsidR="00716B23" w:rsidRDefault="00000000">
            <w:pPr>
              <w:spacing w:line="240" w:lineRule="auto"/>
              <w:rPr>
                <w:rFonts w:ascii="Calibri" w:eastAsia="Calibri" w:hAnsi="Calibri" w:cs="Calibri"/>
              </w:rPr>
            </w:pPr>
            <w:hyperlink r:id="rId15">
              <w:r>
                <w:rPr>
                  <w:rFonts w:ascii="Calibri" w:eastAsia="Calibri" w:hAnsi="Calibri" w:cs="Calibri"/>
                  <w:b/>
                  <w:bCs/>
                  <w:color w:val="1155CC"/>
                  <w:u w:val="single"/>
                </w:rPr>
                <w:t>The Educator Growth and Effectiveness Cycle</w:t>
              </w:r>
            </w:hyperlink>
          </w:p>
          <w:p w14:paraId="1D6C1312" w14:textId="77777777" w:rsidR="00716B23" w:rsidRDefault="00000000">
            <w:pPr>
              <w:spacing w:after="200" w:line="240" w:lineRule="auto"/>
              <w:rPr>
                <w:rFonts w:ascii="Calibri" w:eastAsia="Calibri" w:hAnsi="Calibri" w:cs="Calibri"/>
                <w:i/>
                <w:iCs/>
              </w:rPr>
            </w:pPr>
            <w:r>
              <w:rPr>
                <w:rFonts w:ascii="Calibri" w:eastAsia="Calibri" w:hAnsi="Calibri" w:cs="Calibri"/>
                <w:i/>
                <w:iCs/>
              </w:rPr>
              <w:t xml:space="preserve">DESE </w:t>
            </w:r>
          </w:p>
          <w:p w14:paraId="56244B37" w14:textId="77777777" w:rsidR="00716B23" w:rsidRDefault="00000000">
            <w:pPr>
              <w:spacing w:line="240" w:lineRule="auto"/>
              <w:rPr>
                <w:rFonts w:ascii="Calibri" w:eastAsia="Calibri" w:hAnsi="Calibri" w:cs="Calibri"/>
              </w:rPr>
            </w:pPr>
            <w:r>
              <w:rPr>
                <w:rFonts w:ascii="Calibri" w:eastAsia="Calibri" w:hAnsi="Calibri" w:cs="Calibri"/>
              </w:rPr>
              <w:lastRenderedPageBreak/>
              <w:t>[HANDOUT] This document provides an overview of the EGE cycle, which is used in both K-12 and adult education contexts in Massachusetts to guide teacher learning and evaluation.</w:t>
            </w:r>
          </w:p>
        </w:tc>
        <w:tc>
          <w:tcPr>
            <w:tcW w:w="3675" w:type="dxa"/>
            <w:tcMar>
              <w:top w:w="100" w:type="dxa"/>
              <w:left w:w="100" w:type="dxa"/>
              <w:bottom w:w="100" w:type="dxa"/>
              <w:right w:w="100" w:type="dxa"/>
            </w:tcMar>
          </w:tcPr>
          <w:p w14:paraId="4966673B" w14:textId="77777777" w:rsidR="00716B23" w:rsidRDefault="00000000">
            <w:pPr>
              <w:spacing w:line="240" w:lineRule="auto"/>
              <w:rPr>
                <w:rFonts w:ascii="Calibri" w:eastAsia="Calibri" w:hAnsi="Calibri" w:cs="Calibri"/>
                <w:b/>
                <w:bCs/>
              </w:rPr>
            </w:pPr>
            <w:hyperlink r:id="rId16">
              <w:r>
                <w:rPr>
                  <w:rFonts w:ascii="Calibri" w:eastAsia="Calibri" w:hAnsi="Calibri" w:cs="Calibri"/>
                  <w:b/>
                  <w:bCs/>
                  <w:color w:val="1155CC"/>
                  <w:u w:val="single"/>
                </w:rPr>
                <w:t>Educator Growth and Effectiveness Tools and Resources</w:t>
              </w:r>
            </w:hyperlink>
          </w:p>
          <w:p w14:paraId="78930BA3" w14:textId="77777777" w:rsidR="00716B23" w:rsidRDefault="00000000">
            <w:pPr>
              <w:spacing w:after="200" w:line="240" w:lineRule="auto"/>
              <w:rPr>
                <w:rFonts w:ascii="Calibri" w:eastAsia="Calibri" w:hAnsi="Calibri" w:cs="Calibri"/>
                <w:i/>
                <w:iCs/>
              </w:rPr>
            </w:pPr>
            <w:r>
              <w:rPr>
                <w:rFonts w:ascii="Calibri" w:eastAsia="Calibri" w:hAnsi="Calibri" w:cs="Calibri"/>
                <w:i/>
                <w:iCs/>
              </w:rPr>
              <w:t>ACLS &amp; SABES</w:t>
            </w:r>
          </w:p>
          <w:p w14:paraId="3C3257D0" w14:textId="77777777" w:rsidR="00716B23" w:rsidRDefault="00000000">
            <w:pPr>
              <w:spacing w:line="240" w:lineRule="auto"/>
              <w:rPr>
                <w:rFonts w:ascii="Calibri" w:eastAsia="Calibri" w:hAnsi="Calibri" w:cs="Calibri"/>
              </w:rPr>
            </w:pPr>
            <w:r>
              <w:rPr>
                <w:rFonts w:ascii="Calibri" w:eastAsia="Calibri" w:hAnsi="Calibri" w:cs="Calibri"/>
              </w:rPr>
              <w:lastRenderedPageBreak/>
              <w:t xml:space="preserve">[TOOLKIT] This toolkit includes resources to support the planning, implementation, and evaluation of the EGE model. It includes resources for instructional leaders, teachers, and instructional coaches. </w:t>
            </w:r>
          </w:p>
        </w:tc>
      </w:tr>
      <w:tr w:rsidR="00716B23" w14:paraId="4005865D" w14:textId="77777777" w:rsidTr="00ED4A7E">
        <w:tc>
          <w:tcPr>
            <w:tcW w:w="2010" w:type="dxa"/>
            <w:tcMar>
              <w:top w:w="100" w:type="dxa"/>
              <w:left w:w="100" w:type="dxa"/>
              <w:bottom w:w="100" w:type="dxa"/>
              <w:right w:w="100" w:type="dxa"/>
            </w:tcMar>
          </w:tcPr>
          <w:p w14:paraId="58A7EBF4" w14:textId="77777777" w:rsidR="00716B23"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Classroom observations</w:t>
            </w:r>
          </w:p>
        </w:tc>
        <w:tc>
          <w:tcPr>
            <w:tcW w:w="3675" w:type="dxa"/>
            <w:tcMar>
              <w:top w:w="100" w:type="dxa"/>
              <w:left w:w="100" w:type="dxa"/>
              <w:bottom w:w="100" w:type="dxa"/>
              <w:right w:w="100" w:type="dxa"/>
            </w:tcMar>
          </w:tcPr>
          <w:p w14:paraId="3D13CA14" w14:textId="77777777" w:rsidR="00716B23" w:rsidRDefault="00000000">
            <w:pPr>
              <w:spacing w:line="240" w:lineRule="auto"/>
              <w:rPr>
                <w:rFonts w:ascii="Calibri" w:eastAsia="Calibri" w:hAnsi="Calibri" w:cs="Calibri"/>
              </w:rPr>
            </w:pPr>
            <w:hyperlink r:id="rId17">
              <w:r>
                <w:rPr>
                  <w:rFonts w:ascii="Calibri" w:eastAsia="Calibri" w:hAnsi="Calibri" w:cs="Calibri"/>
                  <w:b/>
                  <w:bCs/>
                  <w:color w:val="1155CC"/>
                  <w:u w:val="single"/>
                </w:rPr>
                <w:t>ACLS-SABES Classroom Visit Toolkit</w:t>
              </w:r>
            </w:hyperlink>
          </w:p>
          <w:p w14:paraId="3B3C4452" w14:textId="77777777" w:rsidR="00716B23" w:rsidRDefault="00000000">
            <w:pPr>
              <w:spacing w:after="200" w:line="240" w:lineRule="auto"/>
              <w:rPr>
                <w:rFonts w:ascii="Calibri" w:eastAsia="Calibri" w:hAnsi="Calibri" w:cs="Calibri"/>
                <w:i/>
                <w:iCs/>
              </w:rPr>
            </w:pPr>
            <w:r>
              <w:rPr>
                <w:rFonts w:ascii="Calibri" w:eastAsia="Calibri" w:hAnsi="Calibri" w:cs="Calibri"/>
                <w:i/>
                <w:iCs/>
              </w:rPr>
              <w:t>ACLS &amp; SABES</w:t>
            </w:r>
          </w:p>
          <w:p w14:paraId="1215DC94" w14:textId="77777777" w:rsidR="00716B23" w:rsidRDefault="00000000">
            <w:pPr>
              <w:spacing w:line="240" w:lineRule="auto"/>
              <w:rPr>
                <w:rFonts w:ascii="Calibri" w:eastAsia="Calibri" w:hAnsi="Calibri" w:cs="Calibri"/>
              </w:rPr>
            </w:pPr>
            <w:r>
              <w:rPr>
                <w:rFonts w:ascii="Calibri" w:eastAsia="Calibri" w:hAnsi="Calibri" w:cs="Calibri"/>
              </w:rPr>
              <w:t xml:space="preserve">[TOOLKIT] This toolkit guides instructional leaders through the process of preparing for, conducting, and following up on both formal and informal classroom observations. It also includes a summary of key considerations and a list of related resources. </w:t>
            </w:r>
          </w:p>
        </w:tc>
        <w:tc>
          <w:tcPr>
            <w:tcW w:w="3675" w:type="dxa"/>
            <w:tcMar>
              <w:top w:w="100" w:type="dxa"/>
              <w:left w:w="100" w:type="dxa"/>
              <w:bottom w:w="100" w:type="dxa"/>
              <w:right w:w="100" w:type="dxa"/>
            </w:tcMar>
          </w:tcPr>
          <w:p w14:paraId="6BBBC49F" w14:textId="77777777" w:rsidR="00716B23" w:rsidRDefault="00000000">
            <w:pPr>
              <w:spacing w:line="240" w:lineRule="auto"/>
              <w:rPr>
                <w:rFonts w:ascii="Calibri" w:eastAsia="Calibri" w:hAnsi="Calibri" w:cs="Calibri"/>
                <w:b/>
                <w:bCs/>
              </w:rPr>
            </w:pPr>
            <w:hyperlink r:id="rId18">
              <w:r>
                <w:rPr>
                  <w:rFonts w:ascii="Calibri" w:eastAsia="Calibri" w:hAnsi="Calibri" w:cs="Calibri"/>
                  <w:b/>
                  <w:bCs/>
                  <w:color w:val="1155CC"/>
                  <w:u w:val="single"/>
                </w:rPr>
                <w:t xml:space="preserve">Now We're Talking! 21 Days </w:t>
              </w:r>
              <w:proofErr w:type="gramStart"/>
              <w:r>
                <w:rPr>
                  <w:rFonts w:ascii="Calibri" w:eastAsia="Calibri" w:hAnsi="Calibri" w:cs="Calibri"/>
                  <w:b/>
                  <w:bCs/>
                  <w:color w:val="1155CC"/>
                  <w:u w:val="single"/>
                </w:rPr>
                <w:t>to</w:t>
              </w:r>
              <w:proofErr w:type="gramEnd"/>
              <w:r>
                <w:rPr>
                  <w:rFonts w:ascii="Calibri" w:eastAsia="Calibri" w:hAnsi="Calibri" w:cs="Calibri"/>
                  <w:b/>
                  <w:bCs/>
                  <w:color w:val="1155CC"/>
                  <w:u w:val="single"/>
                </w:rPr>
                <w:t xml:space="preserve"> High-Performance Instructional Leadership</w:t>
              </w:r>
            </w:hyperlink>
          </w:p>
          <w:p w14:paraId="1D730412" w14:textId="77777777" w:rsidR="00716B23" w:rsidRDefault="00000000">
            <w:pPr>
              <w:spacing w:after="200" w:line="240" w:lineRule="auto"/>
              <w:rPr>
                <w:rFonts w:ascii="Calibri" w:eastAsia="Calibri" w:hAnsi="Calibri" w:cs="Calibri"/>
                <w:i/>
                <w:iCs/>
              </w:rPr>
            </w:pPr>
            <w:r>
              <w:rPr>
                <w:rFonts w:ascii="Calibri" w:eastAsia="Calibri" w:hAnsi="Calibri" w:cs="Calibri"/>
                <w:i/>
                <w:iCs/>
              </w:rPr>
              <w:t>Justin Baeder</w:t>
            </w:r>
          </w:p>
          <w:p w14:paraId="606FE733" w14:textId="77777777" w:rsidR="00716B23" w:rsidRDefault="00000000">
            <w:pPr>
              <w:spacing w:line="240" w:lineRule="auto"/>
              <w:rPr>
                <w:rFonts w:ascii="Calibri" w:eastAsia="Calibri" w:hAnsi="Calibri" w:cs="Calibri"/>
              </w:rPr>
            </w:pPr>
            <w:r>
              <w:rPr>
                <w:rFonts w:ascii="Calibri" w:eastAsia="Calibri" w:hAnsi="Calibri" w:cs="Calibri"/>
              </w:rPr>
              <w:t xml:space="preserve">[BOOK] This book builds on the Classroom Visit Toolkit, offering recommendations and an action plan to make time for regular classroom observations and improve observations and discussions with teachers. </w:t>
            </w:r>
          </w:p>
        </w:tc>
      </w:tr>
    </w:tbl>
    <w:p w14:paraId="2F007AC6" w14:textId="77777777" w:rsidR="00716B23" w:rsidRDefault="00716B23"/>
    <w:p w14:paraId="4072C15E" w14:textId="77777777" w:rsidR="00716B23" w:rsidRDefault="00000000">
      <w:pPr>
        <w:pStyle w:val="Heading2"/>
        <w:rPr>
          <w:rFonts w:ascii="Calibri" w:eastAsia="Calibri" w:hAnsi="Calibri" w:cs="Calibri"/>
          <w:b/>
          <w:bCs/>
        </w:rPr>
      </w:pPr>
      <w:bookmarkStart w:id="5" w:name="_zgmccz2i7a5w" w:colFirst="0" w:colLast="0"/>
      <w:bookmarkEnd w:id="5"/>
      <w:r>
        <w:rPr>
          <w:rFonts w:ascii="Calibri" w:eastAsia="Calibri" w:hAnsi="Calibri" w:cs="Calibri"/>
          <w:b/>
          <w:bCs/>
        </w:rPr>
        <w:t>Standard 9.2 | Data-Informed Planning</w:t>
      </w:r>
    </w:p>
    <w:p w14:paraId="0D70F8E9" w14:textId="77777777" w:rsidR="00716B23" w:rsidRDefault="00000000">
      <w:pPr>
        <w:spacing w:after="200"/>
        <w:rPr>
          <w:rFonts w:ascii="Calibri" w:eastAsia="Calibri" w:hAnsi="Calibri" w:cs="Calibri"/>
          <w:sz w:val="24"/>
          <w:szCs w:val="24"/>
        </w:rPr>
      </w:pPr>
      <w:r>
        <w:rPr>
          <w:rFonts w:ascii="Calibri" w:eastAsia="Calibri" w:hAnsi="Calibri" w:cs="Calibri"/>
          <w:i/>
          <w:iCs/>
          <w:sz w:val="24"/>
          <w:szCs w:val="24"/>
        </w:rPr>
        <w:t xml:space="preserve">Educational leaders analyze a variety of program and regional data, including feedback from students, teachers, and local partners, to inform program planning and evaluation, educator effectiveness, and professional development. </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A0" w:firstRow="1" w:lastRow="0" w:firstColumn="1" w:lastColumn="0" w:noHBand="1" w:noVBand="1"/>
      </w:tblPr>
      <w:tblGrid>
        <w:gridCol w:w="1980"/>
        <w:gridCol w:w="3690"/>
        <w:gridCol w:w="3690"/>
      </w:tblGrid>
      <w:tr w:rsidR="00716B23" w14:paraId="7B983D5B" w14:textId="77777777" w:rsidTr="00ED4A7E">
        <w:trPr>
          <w:tblHeader/>
        </w:trPr>
        <w:tc>
          <w:tcPr>
            <w:tcW w:w="1980" w:type="dxa"/>
            <w:tcMar>
              <w:top w:w="100" w:type="dxa"/>
              <w:left w:w="100" w:type="dxa"/>
              <w:bottom w:w="100" w:type="dxa"/>
              <w:right w:w="100" w:type="dxa"/>
            </w:tcMar>
          </w:tcPr>
          <w:p w14:paraId="4209BA3E" w14:textId="77777777" w:rsidR="00716B23" w:rsidRDefault="00000000">
            <w:pPr>
              <w:widowControl w:val="0"/>
              <w:spacing w:line="240" w:lineRule="auto"/>
              <w:rPr>
                <w:rFonts w:ascii="Calibri" w:eastAsia="Calibri" w:hAnsi="Calibri" w:cs="Calibri"/>
                <w:b/>
                <w:bCs/>
              </w:rPr>
            </w:pPr>
            <w:r>
              <w:rPr>
                <w:rFonts w:ascii="Calibri" w:eastAsia="Calibri" w:hAnsi="Calibri" w:cs="Calibri"/>
                <w:b/>
                <w:bCs/>
              </w:rPr>
              <w:t>If you are interested in…</w:t>
            </w:r>
          </w:p>
        </w:tc>
        <w:tc>
          <w:tcPr>
            <w:tcW w:w="3690" w:type="dxa"/>
            <w:tcMar>
              <w:top w:w="100" w:type="dxa"/>
              <w:left w:w="100" w:type="dxa"/>
              <w:bottom w:w="100" w:type="dxa"/>
              <w:right w:w="100" w:type="dxa"/>
            </w:tcMar>
          </w:tcPr>
          <w:p w14:paraId="0A3AADD3" w14:textId="77777777" w:rsidR="00716B23" w:rsidRDefault="00000000">
            <w:pPr>
              <w:widowControl w:val="0"/>
              <w:spacing w:line="240" w:lineRule="auto"/>
              <w:rPr>
                <w:rFonts w:ascii="Calibri" w:eastAsia="Calibri" w:hAnsi="Calibri" w:cs="Calibri"/>
                <w:b/>
                <w:bCs/>
              </w:rPr>
            </w:pPr>
            <w:r>
              <w:rPr>
                <w:rFonts w:ascii="Calibri" w:eastAsia="Calibri" w:hAnsi="Calibri" w:cs="Calibri"/>
                <w:b/>
                <w:bCs/>
              </w:rPr>
              <w:t>Start here…</w:t>
            </w:r>
          </w:p>
        </w:tc>
        <w:tc>
          <w:tcPr>
            <w:tcW w:w="3690" w:type="dxa"/>
            <w:tcMar>
              <w:top w:w="100" w:type="dxa"/>
              <w:left w:w="100" w:type="dxa"/>
              <w:bottom w:w="100" w:type="dxa"/>
              <w:right w:w="100" w:type="dxa"/>
            </w:tcMar>
          </w:tcPr>
          <w:p w14:paraId="082B2E34" w14:textId="77777777" w:rsidR="00716B23" w:rsidRDefault="00000000">
            <w:pPr>
              <w:widowControl w:val="0"/>
              <w:spacing w:line="240" w:lineRule="auto"/>
              <w:rPr>
                <w:rFonts w:ascii="Calibri" w:eastAsia="Calibri" w:hAnsi="Calibri" w:cs="Calibri"/>
                <w:b/>
                <w:bCs/>
              </w:rPr>
            </w:pPr>
            <w:r>
              <w:rPr>
                <w:rFonts w:ascii="Calibri" w:eastAsia="Calibri" w:hAnsi="Calibri" w:cs="Calibri"/>
                <w:b/>
                <w:bCs/>
              </w:rPr>
              <w:t>… then go here</w:t>
            </w:r>
          </w:p>
        </w:tc>
      </w:tr>
      <w:tr w:rsidR="00716B23" w14:paraId="32BC6094" w14:textId="77777777" w:rsidTr="00ED4A7E">
        <w:tc>
          <w:tcPr>
            <w:tcW w:w="1980" w:type="dxa"/>
            <w:tcMar>
              <w:top w:w="100" w:type="dxa"/>
              <w:left w:w="100" w:type="dxa"/>
              <w:bottom w:w="100" w:type="dxa"/>
              <w:right w:w="100" w:type="dxa"/>
            </w:tcMar>
          </w:tcPr>
          <w:p w14:paraId="1A76BC4E" w14:textId="77777777" w:rsidR="00716B23" w:rsidRDefault="00000000">
            <w:pPr>
              <w:widowControl w:val="0"/>
              <w:spacing w:line="240" w:lineRule="auto"/>
              <w:rPr>
                <w:rFonts w:ascii="Calibri" w:eastAsia="Calibri" w:hAnsi="Calibri" w:cs="Calibri"/>
              </w:rPr>
            </w:pPr>
            <w:r>
              <w:rPr>
                <w:rFonts w:ascii="Calibri" w:eastAsia="Calibri" w:hAnsi="Calibri" w:cs="Calibri"/>
              </w:rPr>
              <w:t>Gathering and analyzing data</w:t>
            </w:r>
          </w:p>
        </w:tc>
        <w:tc>
          <w:tcPr>
            <w:tcW w:w="3690" w:type="dxa"/>
            <w:tcMar>
              <w:top w:w="100" w:type="dxa"/>
              <w:left w:w="100" w:type="dxa"/>
              <w:bottom w:w="100" w:type="dxa"/>
              <w:right w:w="100" w:type="dxa"/>
            </w:tcMar>
          </w:tcPr>
          <w:p w14:paraId="5822B3B5" w14:textId="77777777" w:rsidR="00716B23" w:rsidRDefault="00000000">
            <w:pPr>
              <w:widowControl w:val="0"/>
              <w:spacing w:line="240" w:lineRule="auto"/>
              <w:rPr>
                <w:rFonts w:ascii="Calibri" w:eastAsia="Calibri" w:hAnsi="Calibri" w:cs="Calibri"/>
                <w:i/>
                <w:iCs/>
              </w:rPr>
            </w:pPr>
            <w:hyperlink r:id="rId19">
              <w:r>
                <w:rPr>
                  <w:rFonts w:ascii="Calibri" w:eastAsia="Calibri" w:hAnsi="Calibri" w:cs="Calibri"/>
                  <w:b/>
                  <w:bCs/>
                  <w:color w:val="1155CC"/>
                  <w:u w:val="single"/>
                </w:rPr>
                <w:t>Continuous Improvement Planning Toolkit</w:t>
              </w:r>
            </w:hyperlink>
          </w:p>
          <w:p w14:paraId="46550982" w14:textId="77777777" w:rsidR="00716B23" w:rsidRDefault="00000000">
            <w:pPr>
              <w:widowControl w:val="0"/>
              <w:spacing w:after="200" w:line="240" w:lineRule="auto"/>
              <w:rPr>
                <w:rFonts w:ascii="Calibri" w:eastAsia="Calibri" w:hAnsi="Calibri" w:cs="Calibri"/>
                <w:i/>
                <w:iCs/>
              </w:rPr>
            </w:pPr>
            <w:r>
              <w:rPr>
                <w:rFonts w:ascii="Calibri" w:eastAsia="Calibri" w:hAnsi="Calibri" w:cs="Calibri"/>
                <w:i/>
                <w:iCs/>
              </w:rPr>
              <w:t>SABES</w:t>
            </w:r>
          </w:p>
          <w:p w14:paraId="475AA980" w14:textId="77777777" w:rsidR="00716B23" w:rsidRDefault="00000000">
            <w:pPr>
              <w:widowControl w:val="0"/>
              <w:spacing w:after="200" w:line="240" w:lineRule="auto"/>
              <w:rPr>
                <w:rFonts w:ascii="Calibri" w:eastAsia="Calibri" w:hAnsi="Calibri" w:cs="Calibri"/>
              </w:rPr>
            </w:pPr>
            <w:r>
              <w:rPr>
                <w:rFonts w:ascii="Calibri" w:eastAsia="Calibri" w:hAnsi="Calibri" w:cs="Calibri"/>
              </w:rPr>
              <w:t xml:space="preserve">The Continuous Improvement Planning Toolkit includes multiple tools to support data collection and analysis, including: </w:t>
            </w:r>
          </w:p>
          <w:p w14:paraId="7C257534" w14:textId="77777777" w:rsidR="00716B23" w:rsidRDefault="00000000">
            <w:pPr>
              <w:widowControl w:val="0"/>
              <w:spacing w:after="200" w:line="240" w:lineRule="auto"/>
              <w:rPr>
                <w:rFonts w:ascii="Calibri" w:eastAsia="Calibri" w:hAnsi="Calibri" w:cs="Calibri"/>
              </w:rPr>
            </w:pPr>
            <w:r>
              <w:rPr>
                <w:rFonts w:ascii="Calibri" w:eastAsia="Calibri" w:hAnsi="Calibri" w:cs="Calibri"/>
              </w:rPr>
              <w:t xml:space="preserve">[WORKSHEET] The </w:t>
            </w:r>
            <w:r>
              <w:rPr>
                <w:rFonts w:ascii="Calibri" w:eastAsia="Calibri" w:hAnsi="Calibri" w:cs="Calibri"/>
                <w:i/>
                <w:iCs/>
              </w:rPr>
              <w:t>Data Inventory</w:t>
            </w:r>
            <w:r>
              <w:rPr>
                <w:rFonts w:ascii="Calibri" w:eastAsia="Calibri" w:hAnsi="Calibri" w:cs="Calibri"/>
              </w:rPr>
              <w:t xml:space="preserve">, a preliminary checklist of data sources to review as part of regular program planning and evaluation, </w:t>
            </w:r>
          </w:p>
          <w:p w14:paraId="440E46B3" w14:textId="77777777" w:rsidR="00716B23" w:rsidRDefault="00000000">
            <w:pPr>
              <w:widowControl w:val="0"/>
              <w:spacing w:after="200" w:line="240" w:lineRule="auto"/>
              <w:rPr>
                <w:rFonts w:ascii="Calibri" w:eastAsia="Calibri" w:hAnsi="Calibri" w:cs="Calibri"/>
              </w:rPr>
            </w:pPr>
            <w:r>
              <w:rPr>
                <w:rFonts w:ascii="Calibri" w:eastAsia="Calibri" w:hAnsi="Calibri" w:cs="Calibri"/>
              </w:rPr>
              <w:lastRenderedPageBreak/>
              <w:t xml:space="preserve">[REFERENCE] </w:t>
            </w:r>
            <w:r>
              <w:rPr>
                <w:rFonts w:ascii="Calibri" w:eastAsia="Calibri" w:hAnsi="Calibri" w:cs="Calibri"/>
                <w:i/>
                <w:iCs/>
              </w:rPr>
              <w:t>Data Sources by IPQ</w:t>
            </w:r>
            <w:r>
              <w:rPr>
                <w:rFonts w:ascii="Calibri" w:eastAsia="Calibri" w:hAnsi="Calibri" w:cs="Calibri"/>
              </w:rPr>
              <w:t xml:space="preserve">, a reference that suggests common data sources and relevant questions that align with each IPQ to guide data collection and deepen analysis, and </w:t>
            </w:r>
          </w:p>
          <w:p w14:paraId="72BB0FC6" w14:textId="77777777" w:rsidR="00716B23" w:rsidRDefault="00000000">
            <w:pPr>
              <w:widowControl w:val="0"/>
              <w:spacing w:line="240" w:lineRule="auto"/>
              <w:rPr>
                <w:rFonts w:ascii="Calibri" w:eastAsia="Calibri" w:hAnsi="Calibri" w:cs="Calibri"/>
              </w:rPr>
            </w:pPr>
            <w:r>
              <w:rPr>
                <w:rFonts w:ascii="Calibri" w:eastAsia="Calibri" w:hAnsi="Calibri" w:cs="Calibri"/>
              </w:rPr>
              <w:t xml:space="preserve">[PROTOCOL &amp; WORKSHEET] The </w:t>
            </w:r>
            <w:r>
              <w:rPr>
                <w:rFonts w:ascii="Calibri" w:eastAsia="Calibri" w:hAnsi="Calibri" w:cs="Calibri"/>
                <w:i/>
                <w:iCs/>
              </w:rPr>
              <w:t>Reflect, Observe, Interpret, Decisions Protocol</w:t>
            </w:r>
            <w:r>
              <w:rPr>
                <w:rFonts w:ascii="Calibri" w:eastAsia="Calibri" w:hAnsi="Calibri" w:cs="Calibri"/>
              </w:rPr>
              <w:t>, which provides a framework for analyzing data through collaborative inquiry.</w:t>
            </w:r>
          </w:p>
        </w:tc>
        <w:tc>
          <w:tcPr>
            <w:tcW w:w="3690" w:type="dxa"/>
            <w:tcMar>
              <w:top w:w="100" w:type="dxa"/>
              <w:left w:w="100" w:type="dxa"/>
              <w:bottom w:w="100" w:type="dxa"/>
              <w:right w:w="100" w:type="dxa"/>
            </w:tcMar>
          </w:tcPr>
          <w:p w14:paraId="0D591B77" w14:textId="77777777" w:rsidR="00716B23" w:rsidRDefault="00000000">
            <w:pPr>
              <w:widowControl w:val="0"/>
              <w:spacing w:line="240" w:lineRule="auto"/>
              <w:rPr>
                <w:rFonts w:ascii="Calibri" w:eastAsia="Calibri" w:hAnsi="Calibri" w:cs="Calibri"/>
                <w:b/>
                <w:bCs/>
              </w:rPr>
            </w:pPr>
            <w:hyperlink r:id="rId20">
              <w:r>
                <w:rPr>
                  <w:rFonts w:ascii="Calibri" w:eastAsia="Calibri" w:hAnsi="Calibri" w:cs="Calibri"/>
                  <w:b/>
                  <w:bCs/>
                  <w:color w:val="1155CC"/>
                  <w:u w:val="single"/>
                </w:rPr>
                <w:t>Multiple Measures</w:t>
              </w:r>
            </w:hyperlink>
          </w:p>
          <w:p w14:paraId="2E7F5383" w14:textId="77777777" w:rsidR="00716B23" w:rsidRDefault="00000000">
            <w:pPr>
              <w:widowControl w:val="0"/>
              <w:spacing w:after="200" w:line="240" w:lineRule="auto"/>
              <w:rPr>
                <w:rFonts w:ascii="Calibri" w:eastAsia="Calibri" w:hAnsi="Calibri" w:cs="Calibri"/>
                <w:i/>
                <w:iCs/>
              </w:rPr>
            </w:pPr>
            <w:r>
              <w:rPr>
                <w:rFonts w:ascii="Calibri" w:eastAsia="Calibri" w:hAnsi="Calibri" w:cs="Calibri"/>
                <w:i/>
                <w:iCs/>
              </w:rPr>
              <w:t>Victoria L. Bernhardt</w:t>
            </w:r>
          </w:p>
          <w:p w14:paraId="65B393AB" w14:textId="77777777" w:rsidR="00716B23" w:rsidRDefault="00000000">
            <w:pPr>
              <w:widowControl w:val="0"/>
              <w:spacing w:line="240" w:lineRule="auto"/>
              <w:rPr>
                <w:rFonts w:ascii="Calibri" w:eastAsia="Calibri" w:hAnsi="Calibri" w:cs="Calibri"/>
              </w:rPr>
            </w:pPr>
            <w:r>
              <w:rPr>
                <w:rFonts w:ascii="Calibri" w:eastAsia="Calibri" w:hAnsi="Calibri" w:cs="Calibri"/>
              </w:rPr>
              <w:t xml:space="preserve">[ARTICLE] This paper introduces four types of educational data that, together, make up a complete picture of schools’ impact on student learning and success. The paper also presents a method for using the four types of data to develop meaningful questions to drive data analysis. While originally written for the K-12 context, the data types and most data sources are also highly relevant in adult education. </w:t>
            </w:r>
          </w:p>
          <w:p w14:paraId="3534E11C" w14:textId="77777777" w:rsidR="00716B23" w:rsidRDefault="00716B23">
            <w:pPr>
              <w:widowControl w:val="0"/>
              <w:spacing w:line="240" w:lineRule="auto"/>
              <w:rPr>
                <w:rFonts w:ascii="Calibri" w:eastAsia="Calibri" w:hAnsi="Calibri" w:cs="Calibri"/>
              </w:rPr>
            </w:pPr>
          </w:p>
          <w:p w14:paraId="48ACCEC8" w14:textId="77777777" w:rsidR="00716B23" w:rsidRDefault="00000000">
            <w:pPr>
              <w:widowControl w:val="0"/>
              <w:spacing w:line="240" w:lineRule="auto"/>
              <w:rPr>
                <w:rFonts w:ascii="Calibri" w:eastAsia="Calibri" w:hAnsi="Calibri" w:cs="Calibri"/>
                <w:b/>
                <w:bCs/>
                <w:i/>
                <w:iCs/>
              </w:rPr>
            </w:pPr>
            <w:r>
              <w:rPr>
                <w:rFonts w:ascii="Calibri" w:eastAsia="Calibri" w:hAnsi="Calibri" w:cs="Calibri"/>
                <w:b/>
                <w:bCs/>
                <w:i/>
                <w:iCs/>
              </w:rPr>
              <w:t>OR</w:t>
            </w:r>
          </w:p>
          <w:p w14:paraId="28859FCE" w14:textId="77777777" w:rsidR="00716B23" w:rsidRDefault="00716B23">
            <w:pPr>
              <w:widowControl w:val="0"/>
              <w:spacing w:line="240" w:lineRule="auto"/>
              <w:rPr>
                <w:rFonts w:ascii="Calibri" w:eastAsia="Calibri" w:hAnsi="Calibri" w:cs="Calibri"/>
                <w:b/>
                <w:bCs/>
              </w:rPr>
            </w:pPr>
          </w:p>
          <w:bookmarkStart w:id="6" w:name="_wkb36x4akmkw" w:colFirst="0" w:colLast="0"/>
          <w:bookmarkEnd w:id="6"/>
          <w:p w14:paraId="295070D0" w14:textId="77777777" w:rsidR="00716B23" w:rsidRDefault="00000000">
            <w:pPr>
              <w:pStyle w:val="Heading1"/>
              <w:keepNext w:val="0"/>
              <w:keepLines w:val="0"/>
              <w:spacing w:before="0" w:after="0" w:line="240" w:lineRule="auto"/>
              <w:rPr>
                <w:rFonts w:ascii="Calibri" w:eastAsia="Calibri" w:hAnsi="Calibri" w:cs="Calibri"/>
                <w:b/>
                <w:bCs/>
                <w:sz w:val="22"/>
                <w:szCs w:val="22"/>
              </w:rPr>
            </w:pPr>
            <w:r>
              <w:fldChar w:fldCharType="begin"/>
            </w:r>
            <w:r>
              <w:instrText>HYPERLINK "https://www.ascd.org/books/equity-in-data?variant=122021" \h</w:instrText>
            </w:r>
            <w:r>
              <w:fldChar w:fldCharType="separate"/>
            </w:r>
            <w:r>
              <w:rPr>
                <w:rFonts w:ascii="Calibri" w:eastAsia="Calibri" w:hAnsi="Calibri" w:cs="Calibri"/>
                <w:b/>
                <w:bCs/>
                <w:color w:val="1155CC"/>
                <w:sz w:val="22"/>
                <w:szCs w:val="22"/>
                <w:u w:val="single"/>
              </w:rPr>
              <w:t>Equity in Data: A Framework for What Counts in Schools</w:t>
            </w:r>
            <w:r>
              <w:fldChar w:fldCharType="end"/>
            </w:r>
          </w:p>
          <w:p w14:paraId="0E04A046" w14:textId="77777777" w:rsidR="00716B23" w:rsidRDefault="00000000">
            <w:pPr>
              <w:pStyle w:val="Heading1"/>
              <w:keepNext w:val="0"/>
              <w:keepLines w:val="0"/>
              <w:spacing w:before="0" w:after="200" w:line="240" w:lineRule="auto"/>
              <w:rPr>
                <w:rFonts w:ascii="Calibri" w:eastAsia="Calibri" w:hAnsi="Calibri" w:cs="Calibri"/>
                <w:sz w:val="22"/>
                <w:szCs w:val="22"/>
              </w:rPr>
            </w:pPr>
            <w:bookmarkStart w:id="7" w:name="_vwkiij547yed" w:colFirst="0" w:colLast="0"/>
            <w:bookmarkEnd w:id="7"/>
            <w:r>
              <w:rPr>
                <w:rFonts w:ascii="Calibri" w:eastAsia="Calibri" w:hAnsi="Calibri" w:cs="Calibri"/>
                <w:i/>
                <w:iCs/>
                <w:sz w:val="22"/>
                <w:szCs w:val="22"/>
              </w:rPr>
              <w:t xml:space="preserve">Andrew Knips, Sonya Lopez, Michael Savoy, Kendall </w:t>
            </w:r>
            <w:proofErr w:type="spellStart"/>
            <w:r>
              <w:rPr>
                <w:rFonts w:ascii="Calibri" w:eastAsia="Calibri" w:hAnsi="Calibri" w:cs="Calibri"/>
                <w:i/>
                <w:iCs/>
                <w:sz w:val="22"/>
                <w:szCs w:val="22"/>
              </w:rPr>
              <w:t>LaParo</w:t>
            </w:r>
            <w:proofErr w:type="spellEnd"/>
          </w:p>
          <w:p w14:paraId="6285668F" w14:textId="77777777" w:rsidR="00716B23" w:rsidRDefault="00000000">
            <w:pPr>
              <w:pStyle w:val="Heading1"/>
              <w:keepNext w:val="0"/>
              <w:keepLines w:val="0"/>
              <w:spacing w:before="0" w:after="0" w:line="240" w:lineRule="auto"/>
              <w:rPr>
                <w:rFonts w:ascii="Calibri" w:eastAsia="Calibri" w:hAnsi="Calibri" w:cs="Calibri"/>
                <w:b/>
                <w:bCs/>
              </w:rPr>
            </w:pPr>
            <w:bookmarkStart w:id="8" w:name="_w5jks3hebsez" w:colFirst="0" w:colLast="0"/>
            <w:bookmarkEnd w:id="8"/>
            <w:r>
              <w:rPr>
                <w:rFonts w:ascii="Calibri" w:eastAsia="Calibri" w:hAnsi="Calibri" w:cs="Calibri"/>
                <w:sz w:val="22"/>
                <w:szCs w:val="22"/>
              </w:rPr>
              <w:t xml:space="preserve">[BOOK] This book offers a framework and twelve core principles for working with data to promote equity in schools. It includes examples and case studies of the framework and principles in action, reflection questions for leaders and teams, and planning templates. Although written for a K12 audience, the framework and principles are easily applied to an adult education context. </w:t>
            </w:r>
          </w:p>
        </w:tc>
      </w:tr>
    </w:tbl>
    <w:p w14:paraId="7FD1E56E" w14:textId="77777777" w:rsidR="00716B23" w:rsidRDefault="00716B23">
      <w:pPr>
        <w:rPr>
          <w:rFonts w:ascii="Calibri" w:eastAsia="Calibri" w:hAnsi="Calibri" w:cs="Calibri"/>
          <w:sz w:val="20"/>
          <w:szCs w:val="20"/>
        </w:rPr>
      </w:pPr>
    </w:p>
    <w:p w14:paraId="325B9ABB" w14:textId="77777777" w:rsidR="00716B23" w:rsidRDefault="00000000">
      <w:pPr>
        <w:pStyle w:val="Heading2"/>
        <w:rPr>
          <w:rFonts w:ascii="Calibri" w:eastAsia="Calibri" w:hAnsi="Calibri" w:cs="Calibri"/>
          <w:b/>
          <w:bCs/>
        </w:rPr>
      </w:pPr>
      <w:bookmarkStart w:id="9" w:name="_et7bs47fhllc" w:colFirst="0" w:colLast="0"/>
      <w:bookmarkEnd w:id="9"/>
      <w:r>
        <w:rPr>
          <w:rFonts w:ascii="Calibri" w:eastAsia="Calibri" w:hAnsi="Calibri" w:cs="Calibri"/>
          <w:b/>
          <w:bCs/>
        </w:rPr>
        <w:t>Standard 9.3 | Program Culture &amp; High Expectations</w:t>
      </w:r>
    </w:p>
    <w:p w14:paraId="7F4BD5D1" w14:textId="77777777" w:rsidR="00716B23" w:rsidRDefault="00000000">
      <w:pPr>
        <w:spacing w:after="200"/>
        <w:rPr>
          <w:rFonts w:ascii="Calibri" w:eastAsia="Calibri" w:hAnsi="Calibri" w:cs="Calibri"/>
        </w:rPr>
      </w:pPr>
      <w:r>
        <w:rPr>
          <w:rFonts w:ascii="Calibri" w:eastAsia="Calibri" w:hAnsi="Calibri" w:cs="Calibri"/>
          <w:i/>
          <w:iCs/>
          <w:sz w:val="24"/>
          <w:szCs w:val="24"/>
        </w:rPr>
        <w:t>Educational leaders, in collaboration with staff, students, and relevant stakeholders, establish culturally responsive and sustaining policies and practices to support a diverse and inclusive environment, promote reflection, shared responsibility, clear communication, and maintain high expectations for all.</w:t>
      </w:r>
    </w:p>
    <w:tbl>
      <w:tblPr>
        <w:tblStyle w:val="a2"/>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A0" w:firstRow="1" w:lastRow="0" w:firstColumn="1" w:lastColumn="0" w:noHBand="1" w:noVBand="1"/>
      </w:tblPr>
      <w:tblGrid>
        <w:gridCol w:w="1981"/>
        <w:gridCol w:w="3697"/>
        <w:gridCol w:w="3697"/>
      </w:tblGrid>
      <w:tr w:rsidR="00716B23" w14:paraId="204EA946" w14:textId="77777777" w:rsidTr="00ED4A7E">
        <w:trPr>
          <w:tblHeader/>
        </w:trPr>
        <w:tc>
          <w:tcPr>
            <w:tcW w:w="1980" w:type="dxa"/>
            <w:tcMar>
              <w:top w:w="100" w:type="dxa"/>
              <w:left w:w="100" w:type="dxa"/>
              <w:bottom w:w="100" w:type="dxa"/>
              <w:right w:w="100" w:type="dxa"/>
            </w:tcMar>
          </w:tcPr>
          <w:p w14:paraId="1B56A39F" w14:textId="77777777" w:rsidR="00716B23" w:rsidRDefault="00000000">
            <w:pPr>
              <w:widowControl w:val="0"/>
              <w:spacing w:line="240" w:lineRule="auto"/>
              <w:rPr>
                <w:rFonts w:ascii="Calibri" w:eastAsia="Calibri" w:hAnsi="Calibri" w:cs="Calibri"/>
                <w:b/>
                <w:bCs/>
              </w:rPr>
            </w:pPr>
            <w:r>
              <w:rPr>
                <w:rFonts w:ascii="Calibri" w:eastAsia="Calibri" w:hAnsi="Calibri" w:cs="Calibri"/>
                <w:b/>
                <w:bCs/>
              </w:rPr>
              <w:t>If you are interested in…</w:t>
            </w:r>
          </w:p>
        </w:tc>
        <w:tc>
          <w:tcPr>
            <w:tcW w:w="3697" w:type="dxa"/>
            <w:tcMar>
              <w:top w:w="100" w:type="dxa"/>
              <w:left w:w="100" w:type="dxa"/>
              <w:bottom w:w="100" w:type="dxa"/>
              <w:right w:w="100" w:type="dxa"/>
            </w:tcMar>
          </w:tcPr>
          <w:p w14:paraId="65CFC56E" w14:textId="77777777" w:rsidR="00716B23" w:rsidRDefault="00000000">
            <w:pPr>
              <w:widowControl w:val="0"/>
              <w:spacing w:line="240" w:lineRule="auto"/>
              <w:rPr>
                <w:rFonts w:ascii="Calibri" w:eastAsia="Calibri" w:hAnsi="Calibri" w:cs="Calibri"/>
                <w:b/>
                <w:bCs/>
              </w:rPr>
            </w:pPr>
            <w:r>
              <w:rPr>
                <w:rFonts w:ascii="Calibri" w:eastAsia="Calibri" w:hAnsi="Calibri" w:cs="Calibri"/>
                <w:b/>
                <w:bCs/>
              </w:rPr>
              <w:t>Start here…</w:t>
            </w:r>
          </w:p>
        </w:tc>
        <w:tc>
          <w:tcPr>
            <w:tcW w:w="3697" w:type="dxa"/>
            <w:tcMar>
              <w:top w:w="100" w:type="dxa"/>
              <w:left w:w="100" w:type="dxa"/>
              <w:bottom w:w="100" w:type="dxa"/>
              <w:right w:w="100" w:type="dxa"/>
            </w:tcMar>
          </w:tcPr>
          <w:p w14:paraId="6ED5EF6A" w14:textId="77777777" w:rsidR="00716B23" w:rsidRDefault="00000000">
            <w:pPr>
              <w:widowControl w:val="0"/>
              <w:spacing w:line="240" w:lineRule="auto"/>
              <w:rPr>
                <w:rFonts w:ascii="Calibri" w:eastAsia="Calibri" w:hAnsi="Calibri" w:cs="Calibri"/>
                <w:b/>
                <w:bCs/>
              </w:rPr>
            </w:pPr>
            <w:r>
              <w:rPr>
                <w:rFonts w:ascii="Calibri" w:eastAsia="Calibri" w:hAnsi="Calibri" w:cs="Calibri"/>
                <w:b/>
                <w:bCs/>
              </w:rPr>
              <w:t>… then go here</w:t>
            </w:r>
          </w:p>
        </w:tc>
      </w:tr>
      <w:tr w:rsidR="00716B23" w14:paraId="591D443D" w14:textId="77777777" w:rsidTr="00ED4A7E">
        <w:trPr>
          <w:trHeight w:val="743"/>
        </w:trPr>
        <w:tc>
          <w:tcPr>
            <w:tcW w:w="1980" w:type="dxa"/>
            <w:tcMar>
              <w:top w:w="100" w:type="dxa"/>
              <w:left w:w="100" w:type="dxa"/>
              <w:bottom w:w="100" w:type="dxa"/>
              <w:right w:w="100" w:type="dxa"/>
            </w:tcMar>
          </w:tcPr>
          <w:p w14:paraId="04C0AE56" w14:textId="77777777" w:rsidR="00716B23" w:rsidRDefault="00000000">
            <w:pPr>
              <w:widowControl w:val="0"/>
              <w:spacing w:line="240" w:lineRule="auto"/>
              <w:rPr>
                <w:rFonts w:ascii="Calibri" w:eastAsia="Calibri" w:hAnsi="Calibri" w:cs="Calibri"/>
              </w:rPr>
            </w:pPr>
            <w:r>
              <w:rPr>
                <w:rFonts w:ascii="Calibri" w:eastAsia="Calibri" w:hAnsi="Calibri" w:cs="Calibri"/>
              </w:rPr>
              <w:t>Culturally responsive leadership</w:t>
            </w:r>
          </w:p>
        </w:tc>
        <w:tc>
          <w:tcPr>
            <w:tcW w:w="3697" w:type="dxa"/>
            <w:tcMar>
              <w:top w:w="100" w:type="dxa"/>
              <w:left w:w="100" w:type="dxa"/>
              <w:bottom w:w="100" w:type="dxa"/>
              <w:right w:w="100" w:type="dxa"/>
            </w:tcMar>
          </w:tcPr>
          <w:p w14:paraId="6EECCCCA" w14:textId="77777777" w:rsidR="00716B23" w:rsidRDefault="00000000">
            <w:pPr>
              <w:rPr>
                <w:rFonts w:ascii="Calibri" w:eastAsia="Calibri" w:hAnsi="Calibri" w:cs="Calibri"/>
                <w:b/>
                <w:bCs/>
              </w:rPr>
            </w:pPr>
            <w:hyperlink r:id="rId21">
              <w:r>
                <w:rPr>
                  <w:rFonts w:ascii="Calibri" w:eastAsia="Calibri" w:hAnsi="Calibri" w:cs="Calibri"/>
                  <w:b/>
                  <w:bCs/>
                  <w:color w:val="1155CC"/>
                  <w:u w:val="single"/>
                </w:rPr>
                <w:t>Supporting Culturally and Linguistically Sustaining Practices</w:t>
              </w:r>
            </w:hyperlink>
          </w:p>
          <w:p w14:paraId="0D796064" w14:textId="77777777" w:rsidR="00716B23" w:rsidRDefault="00000000">
            <w:pPr>
              <w:spacing w:after="200"/>
              <w:rPr>
                <w:rFonts w:ascii="Calibri" w:eastAsia="Calibri" w:hAnsi="Calibri" w:cs="Calibri"/>
              </w:rPr>
            </w:pPr>
            <w:r>
              <w:rPr>
                <w:rFonts w:ascii="Calibri" w:eastAsia="Calibri" w:hAnsi="Calibri" w:cs="Calibri"/>
                <w:i/>
                <w:iCs/>
              </w:rPr>
              <w:t>Massachusetts Department of Elementary and Secondary Education</w:t>
            </w:r>
          </w:p>
          <w:p w14:paraId="04738B50" w14:textId="77777777" w:rsidR="00716B23" w:rsidRDefault="00000000">
            <w:pPr>
              <w:rPr>
                <w:rFonts w:ascii="Calibri" w:eastAsia="Calibri" w:hAnsi="Calibri" w:cs="Calibri"/>
              </w:rPr>
            </w:pPr>
            <w:r>
              <w:rPr>
                <w:rFonts w:ascii="Calibri" w:eastAsia="Calibri" w:hAnsi="Calibri" w:cs="Calibri"/>
              </w:rPr>
              <w:t>[ARTICLE] This overview of culturally and linguistically sustaining practices defines the topic and links to foundational texts on the topic.</w:t>
            </w:r>
          </w:p>
          <w:p w14:paraId="5FB42B44" w14:textId="77777777" w:rsidR="00716B23" w:rsidRDefault="00716B23">
            <w:pPr>
              <w:rPr>
                <w:rFonts w:ascii="Calibri" w:eastAsia="Calibri" w:hAnsi="Calibri" w:cs="Calibri"/>
              </w:rPr>
            </w:pPr>
          </w:p>
          <w:p w14:paraId="1DECBA2E" w14:textId="77777777" w:rsidR="00716B23" w:rsidRDefault="00000000">
            <w:pPr>
              <w:rPr>
                <w:rFonts w:ascii="Calibri" w:eastAsia="Calibri" w:hAnsi="Calibri" w:cs="Calibri"/>
                <w:b/>
                <w:bCs/>
                <w:i/>
                <w:iCs/>
              </w:rPr>
            </w:pPr>
            <w:r>
              <w:rPr>
                <w:rFonts w:ascii="Calibri" w:eastAsia="Calibri" w:hAnsi="Calibri" w:cs="Calibri"/>
                <w:b/>
                <w:bCs/>
                <w:i/>
                <w:iCs/>
              </w:rPr>
              <w:lastRenderedPageBreak/>
              <w:t>AND</w:t>
            </w:r>
          </w:p>
          <w:p w14:paraId="1DAF2E76" w14:textId="77777777" w:rsidR="00716B23" w:rsidRDefault="00716B23">
            <w:pPr>
              <w:rPr>
                <w:rFonts w:ascii="Calibri" w:eastAsia="Calibri" w:hAnsi="Calibri" w:cs="Calibri"/>
                <w:b/>
                <w:bCs/>
                <w:i/>
                <w:iCs/>
              </w:rPr>
            </w:pPr>
          </w:p>
          <w:p w14:paraId="64961DBC" w14:textId="77777777" w:rsidR="00716B23" w:rsidRDefault="00000000">
            <w:pPr>
              <w:rPr>
                <w:rFonts w:ascii="Calibri" w:eastAsia="Calibri" w:hAnsi="Calibri" w:cs="Calibri"/>
                <w:b/>
                <w:bCs/>
              </w:rPr>
            </w:pPr>
            <w:hyperlink r:id="rId22">
              <w:r>
                <w:rPr>
                  <w:rFonts w:ascii="Calibri" w:eastAsia="Calibri" w:hAnsi="Calibri" w:cs="Calibri"/>
                  <w:b/>
                  <w:bCs/>
                  <w:color w:val="1155CC"/>
                  <w:u w:val="single"/>
                </w:rPr>
                <w:t>Culturally Responsive School Leadership Framework</w:t>
              </w:r>
            </w:hyperlink>
          </w:p>
          <w:p w14:paraId="6DFFB054" w14:textId="77777777" w:rsidR="00716B23" w:rsidRDefault="00000000">
            <w:pPr>
              <w:spacing w:after="200"/>
              <w:rPr>
                <w:rFonts w:ascii="Calibri" w:eastAsia="Calibri" w:hAnsi="Calibri" w:cs="Calibri"/>
              </w:rPr>
            </w:pPr>
            <w:r>
              <w:rPr>
                <w:rFonts w:ascii="Calibri" w:eastAsia="Calibri" w:hAnsi="Calibri" w:cs="Calibri"/>
                <w:i/>
                <w:iCs/>
              </w:rPr>
              <w:t>Culturally Responsive School Leadership Institute</w:t>
            </w:r>
          </w:p>
          <w:p w14:paraId="051C6A19" w14:textId="77777777" w:rsidR="00716B23" w:rsidRDefault="00000000">
            <w:pPr>
              <w:rPr>
                <w:rFonts w:ascii="Calibri" w:eastAsia="Calibri" w:hAnsi="Calibri" w:cs="Calibri"/>
                <w:b/>
                <w:bCs/>
                <w:i/>
                <w:iCs/>
              </w:rPr>
            </w:pPr>
            <w:r>
              <w:rPr>
                <w:rFonts w:ascii="Calibri" w:eastAsia="Calibri" w:hAnsi="Calibri" w:cs="Calibri"/>
              </w:rPr>
              <w:t>[HANDOUT] This short reference suggests concrete, evidence-based indicators of effective practice for culturally responsive educational leaders.</w:t>
            </w:r>
          </w:p>
        </w:tc>
        <w:tc>
          <w:tcPr>
            <w:tcW w:w="3697" w:type="dxa"/>
            <w:tcMar>
              <w:top w:w="100" w:type="dxa"/>
              <w:left w:w="100" w:type="dxa"/>
              <w:bottom w:w="100" w:type="dxa"/>
              <w:right w:w="100" w:type="dxa"/>
            </w:tcMar>
          </w:tcPr>
          <w:p w14:paraId="2E1F03FF" w14:textId="77777777" w:rsidR="00716B23" w:rsidRDefault="00000000">
            <w:pPr>
              <w:rPr>
                <w:rFonts w:ascii="Calibri" w:eastAsia="Calibri" w:hAnsi="Calibri" w:cs="Calibri"/>
                <w:b/>
                <w:bCs/>
              </w:rPr>
            </w:pPr>
            <w:hyperlink r:id="rId23">
              <w:r>
                <w:rPr>
                  <w:rFonts w:ascii="Calibri" w:eastAsia="Calibri" w:hAnsi="Calibri" w:cs="Calibri"/>
                  <w:b/>
                  <w:bCs/>
                  <w:color w:val="1155CC"/>
                  <w:u w:val="single"/>
                </w:rPr>
                <w:t>Culturally Responsive School Leadership</w:t>
              </w:r>
            </w:hyperlink>
          </w:p>
          <w:p w14:paraId="76E908FA" w14:textId="77777777" w:rsidR="00716B23" w:rsidRDefault="00000000">
            <w:pPr>
              <w:spacing w:after="200"/>
              <w:rPr>
                <w:rFonts w:ascii="Calibri" w:eastAsia="Calibri" w:hAnsi="Calibri" w:cs="Calibri"/>
              </w:rPr>
            </w:pPr>
            <w:r>
              <w:rPr>
                <w:rFonts w:ascii="Calibri" w:eastAsia="Calibri" w:hAnsi="Calibri" w:cs="Calibri"/>
                <w:i/>
                <w:iCs/>
              </w:rPr>
              <w:t>Muhammad A. Khalifa</w:t>
            </w:r>
          </w:p>
          <w:p w14:paraId="650A59A0" w14:textId="77777777" w:rsidR="00716B23" w:rsidRDefault="00000000">
            <w:pPr>
              <w:rPr>
                <w:rFonts w:ascii="Calibri" w:eastAsia="Calibri" w:hAnsi="Calibri" w:cs="Calibri"/>
              </w:rPr>
            </w:pPr>
            <w:r>
              <w:rPr>
                <w:rFonts w:ascii="Calibri" w:eastAsia="Calibri" w:hAnsi="Calibri" w:cs="Calibri"/>
              </w:rPr>
              <w:t xml:space="preserve">[BOOK] This book from a leading expert on culturally responsive leadership offers a much more in-depth review of the topic and the four leadership behaviors named in the Framework above. While written for a </w:t>
            </w:r>
            <w:r>
              <w:rPr>
                <w:rFonts w:ascii="Calibri" w:eastAsia="Calibri" w:hAnsi="Calibri" w:cs="Calibri"/>
              </w:rPr>
              <w:lastRenderedPageBreak/>
              <w:t>K12 audience, the key behaviors are also relevant in the context of adult education.</w:t>
            </w:r>
          </w:p>
        </w:tc>
      </w:tr>
      <w:tr w:rsidR="00716B23" w14:paraId="7911BA67" w14:textId="77777777" w:rsidTr="00ED4A7E">
        <w:trPr>
          <w:trHeight w:val="743"/>
        </w:trPr>
        <w:tc>
          <w:tcPr>
            <w:tcW w:w="1980" w:type="dxa"/>
            <w:tcMar>
              <w:top w:w="100" w:type="dxa"/>
              <w:left w:w="100" w:type="dxa"/>
              <w:bottom w:w="100" w:type="dxa"/>
              <w:right w:w="100" w:type="dxa"/>
            </w:tcMar>
          </w:tcPr>
          <w:p w14:paraId="52CFAE54" w14:textId="77777777" w:rsidR="00716B23" w:rsidRDefault="00000000">
            <w:pPr>
              <w:widowControl w:val="0"/>
              <w:spacing w:line="240" w:lineRule="auto"/>
              <w:rPr>
                <w:rFonts w:ascii="Calibri" w:eastAsia="Calibri" w:hAnsi="Calibri" w:cs="Calibri"/>
              </w:rPr>
            </w:pPr>
            <w:r>
              <w:rPr>
                <w:rFonts w:ascii="Calibri" w:eastAsia="Calibri" w:hAnsi="Calibri" w:cs="Calibri"/>
              </w:rPr>
              <w:lastRenderedPageBreak/>
              <w:t>Disability inclusion and universal design for learning (UDL)</w:t>
            </w:r>
          </w:p>
        </w:tc>
        <w:tc>
          <w:tcPr>
            <w:tcW w:w="3697" w:type="dxa"/>
            <w:tcMar>
              <w:top w:w="100" w:type="dxa"/>
              <w:left w:w="100" w:type="dxa"/>
              <w:bottom w:w="100" w:type="dxa"/>
              <w:right w:w="100" w:type="dxa"/>
            </w:tcMar>
          </w:tcPr>
          <w:p w14:paraId="045FA203" w14:textId="77777777" w:rsidR="00716B23" w:rsidRDefault="00000000">
            <w:pPr>
              <w:rPr>
                <w:rFonts w:ascii="Calibri" w:eastAsia="Calibri" w:hAnsi="Calibri" w:cs="Calibri"/>
              </w:rPr>
            </w:pPr>
            <w:hyperlink r:id="rId24">
              <w:r>
                <w:rPr>
                  <w:rFonts w:ascii="Calibri" w:eastAsia="Calibri" w:hAnsi="Calibri" w:cs="Calibri"/>
                  <w:b/>
                  <w:bCs/>
                  <w:color w:val="1155CC"/>
                  <w:u w:val="single"/>
                </w:rPr>
                <w:t>The Basic Disability Screening Tool for Adult Education</w:t>
              </w:r>
            </w:hyperlink>
          </w:p>
          <w:p w14:paraId="63D70A3B" w14:textId="77777777" w:rsidR="00716B23" w:rsidRDefault="00000000">
            <w:pPr>
              <w:spacing w:after="200"/>
              <w:rPr>
                <w:rFonts w:ascii="Calibri" w:eastAsia="Calibri" w:hAnsi="Calibri" w:cs="Calibri"/>
                <w:i/>
                <w:iCs/>
              </w:rPr>
            </w:pPr>
            <w:r>
              <w:rPr>
                <w:rFonts w:ascii="Calibri" w:eastAsia="Calibri" w:hAnsi="Calibri" w:cs="Calibri"/>
                <w:i/>
                <w:iCs/>
              </w:rPr>
              <w:t>SABES and Dr. Andjela Kaur</w:t>
            </w:r>
          </w:p>
          <w:p w14:paraId="4BB05BAA" w14:textId="77777777" w:rsidR="00716B23" w:rsidRDefault="00000000">
            <w:pPr>
              <w:rPr>
                <w:rFonts w:ascii="Calibri" w:eastAsia="Calibri" w:hAnsi="Calibri" w:cs="Calibri"/>
              </w:rPr>
            </w:pPr>
            <w:r>
              <w:rPr>
                <w:rFonts w:ascii="Calibri" w:eastAsia="Calibri" w:hAnsi="Calibri" w:cs="Calibri"/>
              </w:rPr>
              <w:t xml:space="preserve">[TOOLKIT] This comprehensive document presents a conceptual approach to disability inclusion in adult education as well as practical advice, tools, and resources for program staff. Use it to help start the conversation with individual students, identify potential accommodations, and evaluate your program’s ADA compliance and disability-conscious program administration. </w:t>
            </w:r>
          </w:p>
        </w:tc>
        <w:tc>
          <w:tcPr>
            <w:tcW w:w="3697" w:type="dxa"/>
            <w:tcMar>
              <w:top w:w="100" w:type="dxa"/>
              <w:left w:w="100" w:type="dxa"/>
              <w:bottom w:w="100" w:type="dxa"/>
              <w:right w:w="100" w:type="dxa"/>
            </w:tcMar>
          </w:tcPr>
          <w:p w14:paraId="47B9679E" w14:textId="77777777" w:rsidR="00716B23" w:rsidRDefault="00000000">
            <w:pPr>
              <w:rPr>
                <w:rFonts w:ascii="Calibri" w:eastAsia="Calibri" w:hAnsi="Calibri" w:cs="Calibri"/>
              </w:rPr>
            </w:pPr>
            <w:hyperlink r:id="rId25">
              <w:r>
                <w:rPr>
                  <w:rFonts w:ascii="Calibri" w:eastAsia="Calibri" w:hAnsi="Calibri" w:cs="Calibri"/>
                  <w:b/>
                  <w:bCs/>
                  <w:color w:val="1155CC"/>
                  <w:u w:val="single"/>
                </w:rPr>
                <w:t>Universal Design for Learning and Adult Education</w:t>
              </w:r>
            </w:hyperlink>
            <w:r>
              <w:rPr>
                <w:rFonts w:ascii="Calibri" w:eastAsia="Calibri" w:hAnsi="Calibri" w:cs="Calibri"/>
              </w:rPr>
              <w:t xml:space="preserve"> </w:t>
            </w:r>
          </w:p>
          <w:p w14:paraId="2EC8F097" w14:textId="77777777" w:rsidR="00716B23" w:rsidRDefault="00000000">
            <w:pPr>
              <w:spacing w:after="200"/>
              <w:rPr>
                <w:rFonts w:ascii="Calibri" w:eastAsia="Calibri" w:hAnsi="Calibri" w:cs="Calibri"/>
                <w:i/>
                <w:iCs/>
              </w:rPr>
            </w:pPr>
            <w:r>
              <w:rPr>
                <w:rFonts w:ascii="Calibri" w:eastAsia="Calibri" w:hAnsi="Calibri" w:cs="Calibri"/>
                <w:i/>
                <w:iCs/>
              </w:rPr>
              <w:t>LINCS</w:t>
            </w:r>
          </w:p>
          <w:p w14:paraId="6DC2A2AD" w14:textId="77777777" w:rsidR="00716B23" w:rsidRDefault="00000000">
            <w:pPr>
              <w:spacing w:after="200"/>
              <w:rPr>
                <w:rFonts w:ascii="Calibri" w:eastAsia="Calibri" w:hAnsi="Calibri" w:cs="Calibri"/>
              </w:rPr>
            </w:pPr>
            <w:r>
              <w:rPr>
                <w:rFonts w:ascii="Calibri" w:eastAsia="Calibri" w:hAnsi="Calibri" w:cs="Calibri"/>
              </w:rPr>
              <w:t>[COURSE] This ten-hour course addresses the application of UDL in adult education at both the classroom and program level.</w:t>
            </w:r>
          </w:p>
          <w:p w14:paraId="5EE7AE2C" w14:textId="77777777" w:rsidR="00716B23" w:rsidRDefault="00716B23">
            <w:pPr>
              <w:rPr>
                <w:rFonts w:ascii="Calibri" w:eastAsia="Calibri" w:hAnsi="Calibri" w:cs="Calibri"/>
                <w:b/>
                <w:bCs/>
              </w:rPr>
            </w:pPr>
          </w:p>
        </w:tc>
      </w:tr>
      <w:tr w:rsidR="00716B23" w14:paraId="759EE0E4" w14:textId="77777777" w:rsidTr="00ED4A7E">
        <w:tc>
          <w:tcPr>
            <w:tcW w:w="1980" w:type="dxa"/>
            <w:tcMar>
              <w:top w:w="100" w:type="dxa"/>
              <w:left w:w="100" w:type="dxa"/>
              <w:bottom w:w="100" w:type="dxa"/>
              <w:right w:w="100" w:type="dxa"/>
            </w:tcMar>
          </w:tcPr>
          <w:p w14:paraId="3828FB41" w14:textId="77777777" w:rsidR="00716B23" w:rsidRDefault="00000000">
            <w:pPr>
              <w:widowControl w:val="0"/>
              <w:spacing w:line="240" w:lineRule="auto"/>
              <w:rPr>
                <w:rFonts w:ascii="Calibri" w:eastAsia="Calibri" w:hAnsi="Calibri" w:cs="Calibri"/>
              </w:rPr>
            </w:pPr>
            <w:r>
              <w:rPr>
                <w:rFonts w:ascii="Calibri" w:eastAsia="Calibri" w:hAnsi="Calibri" w:cs="Calibri"/>
              </w:rPr>
              <w:t xml:space="preserve">Student leadership </w:t>
            </w:r>
          </w:p>
        </w:tc>
        <w:tc>
          <w:tcPr>
            <w:tcW w:w="3697" w:type="dxa"/>
            <w:tcMar>
              <w:top w:w="100" w:type="dxa"/>
              <w:left w:w="100" w:type="dxa"/>
              <w:bottom w:w="100" w:type="dxa"/>
              <w:right w:w="100" w:type="dxa"/>
            </w:tcMar>
          </w:tcPr>
          <w:p w14:paraId="173BAD94" w14:textId="77777777" w:rsidR="00716B23" w:rsidRDefault="00000000">
            <w:pPr>
              <w:rPr>
                <w:rFonts w:ascii="Calibri" w:eastAsia="Calibri" w:hAnsi="Calibri" w:cs="Calibri"/>
              </w:rPr>
            </w:pPr>
            <w:r>
              <w:rPr>
                <w:rFonts w:ascii="Calibri" w:eastAsia="Calibri" w:hAnsi="Calibri" w:cs="Calibri"/>
                <w:b/>
                <w:bCs/>
              </w:rPr>
              <w:t>Student Leadership: Leveraging the Power of Student Voice</w:t>
            </w:r>
          </w:p>
          <w:p w14:paraId="677ECCBF" w14:textId="77777777" w:rsidR="00716B23" w:rsidRDefault="00000000">
            <w:pPr>
              <w:spacing w:after="200"/>
              <w:rPr>
                <w:rFonts w:ascii="Calibri" w:eastAsia="Calibri" w:hAnsi="Calibri" w:cs="Calibri"/>
                <w:i/>
                <w:iCs/>
              </w:rPr>
            </w:pPr>
            <w:r>
              <w:rPr>
                <w:rFonts w:ascii="Calibri" w:eastAsia="Calibri" w:hAnsi="Calibri" w:cs="Calibri"/>
                <w:i/>
                <w:iCs/>
              </w:rPr>
              <w:t>SABES</w:t>
            </w:r>
          </w:p>
          <w:p w14:paraId="0681AE41" w14:textId="77777777" w:rsidR="00716B23" w:rsidRDefault="00000000">
            <w:pPr>
              <w:spacing w:after="200"/>
              <w:rPr>
                <w:rFonts w:ascii="Calibri" w:eastAsia="Calibri" w:hAnsi="Calibri" w:cs="Calibri"/>
              </w:rPr>
            </w:pPr>
            <w:r>
              <w:rPr>
                <w:rFonts w:ascii="Calibri" w:eastAsia="Calibri" w:hAnsi="Calibri" w:cs="Calibri"/>
              </w:rPr>
              <w:t xml:space="preserve">[ONDEMAND COURSE] This SABES OnDemand course features a two-part discussion with student leaders and program staff about the impact of student leadership on students and </w:t>
            </w:r>
            <w:r>
              <w:rPr>
                <w:rFonts w:ascii="Calibri" w:eastAsia="Calibri" w:hAnsi="Calibri" w:cs="Calibri"/>
              </w:rPr>
              <w:lastRenderedPageBreak/>
              <w:t xml:space="preserve">programs, and strategies for effective integration. </w:t>
            </w:r>
          </w:p>
          <w:p w14:paraId="3806B88C" w14:textId="77777777" w:rsidR="00716B23" w:rsidRDefault="00000000">
            <w:pPr>
              <w:spacing w:after="200"/>
              <w:rPr>
                <w:rFonts w:ascii="Calibri" w:eastAsia="Calibri" w:hAnsi="Calibri" w:cs="Calibri"/>
                <w:b/>
                <w:bCs/>
                <w:i/>
                <w:iCs/>
              </w:rPr>
            </w:pPr>
            <w:r>
              <w:rPr>
                <w:rFonts w:ascii="Calibri" w:eastAsia="Calibri" w:hAnsi="Calibri" w:cs="Calibri"/>
                <w:b/>
                <w:bCs/>
                <w:i/>
                <w:iCs/>
              </w:rPr>
              <w:t>OR</w:t>
            </w:r>
          </w:p>
          <w:p w14:paraId="74E2B0E4" w14:textId="77777777" w:rsidR="00716B23" w:rsidRDefault="00000000">
            <w:pPr>
              <w:rPr>
                <w:rFonts w:ascii="Calibri" w:eastAsia="Calibri" w:hAnsi="Calibri" w:cs="Calibri"/>
                <w:b/>
                <w:bCs/>
              </w:rPr>
            </w:pPr>
            <w:hyperlink r:id="rId26">
              <w:r>
                <w:rPr>
                  <w:rFonts w:ascii="Calibri" w:eastAsia="Calibri" w:hAnsi="Calibri" w:cs="Calibri"/>
                  <w:b/>
                  <w:bCs/>
                  <w:color w:val="1155CC"/>
                  <w:u w:val="single"/>
                </w:rPr>
                <w:t>Uplifting Student Voices: Practices for Incorporating Student Experiences into Decision Making</w:t>
              </w:r>
            </w:hyperlink>
          </w:p>
          <w:p w14:paraId="37A91975" w14:textId="77777777" w:rsidR="00716B23" w:rsidRDefault="00000000">
            <w:pPr>
              <w:spacing w:after="200"/>
              <w:rPr>
                <w:rFonts w:ascii="Calibri" w:eastAsia="Calibri" w:hAnsi="Calibri" w:cs="Calibri"/>
                <w:i/>
                <w:iCs/>
              </w:rPr>
            </w:pPr>
            <w:r>
              <w:rPr>
                <w:rFonts w:ascii="Calibri" w:eastAsia="Calibri" w:hAnsi="Calibri" w:cs="Calibri"/>
                <w:i/>
                <w:iCs/>
              </w:rPr>
              <w:t>REL Pacific</w:t>
            </w:r>
          </w:p>
          <w:p w14:paraId="6D427671" w14:textId="77777777" w:rsidR="00716B23" w:rsidRDefault="00000000">
            <w:pPr>
              <w:rPr>
                <w:rFonts w:ascii="Calibri" w:eastAsia="Calibri" w:hAnsi="Calibri" w:cs="Calibri"/>
              </w:rPr>
            </w:pPr>
            <w:r>
              <w:rPr>
                <w:rFonts w:ascii="Calibri" w:eastAsia="Calibri" w:hAnsi="Calibri" w:cs="Calibri"/>
              </w:rPr>
              <w:t>[ARTICLE] This short blog post summarizes key considerations for incorporating student experiences and voices into program decisions.</w:t>
            </w:r>
          </w:p>
        </w:tc>
        <w:tc>
          <w:tcPr>
            <w:tcW w:w="3697" w:type="dxa"/>
            <w:tcMar>
              <w:top w:w="100" w:type="dxa"/>
              <w:left w:w="100" w:type="dxa"/>
              <w:bottom w:w="100" w:type="dxa"/>
              <w:right w:w="100" w:type="dxa"/>
            </w:tcMar>
          </w:tcPr>
          <w:p w14:paraId="29C6BE32" w14:textId="77777777" w:rsidR="00716B23" w:rsidRDefault="00000000">
            <w:pPr>
              <w:rPr>
                <w:rFonts w:ascii="Calibri" w:eastAsia="Calibri" w:hAnsi="Calibri" w:cs="Calibri"/>
              </w:rPr>
            </w:pPr>
            <w:hyperlink r:id="rId27">
              <w:r>
                <w:rPr>
                  <w:rFonts w:ascii="Calibri" w:eastAsia="Calibri" w:hAnsi="Calibri" w:cs="Calibri"/>
                  <w:b/>
                  <w:bCs/>
                  <w:color w:val="1155CC"/>
                  <w:u w:val="single"/>
                </w:rPr>
                <w:t>Student Leadership Planning Worksheet</w:t>
              </w:r>
            </w:hyperlink>
            <w:r>
              <w:rPr>
                <w:rFonts w:ascii="Calibri" w:eastAsia="Calibri" w:hAnsi="Calibri" w:cs="Calibri"/>
              </w:rPr>
              <w:t xml:space="preserve"> </w:t>
            </w:r>
          </w:p>
          <w:p w14:paraId="487B426E" w14:textId="77777777" w:rsidR="00716B23" w:rsidRDefault="00000000">
            <w:pPr>
              <w:spacing w:after="200"/>
              <w:rPr>
                <w:rFonts w:ascii="Calibri" w:eastAsia="Calibri" w:hAnsi="Calibri" w:cs="Calibri"/>
                <w:i/>
                <w:iCs/>
              </w:rPr>
            </w:pPr>
            <w:r>
              <w:rPr>
                <w:rFonts w:ascii="Calibri" w:eastAsia="Calibri" w:hAnsi="Calibri" w:cs="Calibri"/>
                <w:i/>
                <w:iCs/>
              </w:rPr>
              <w:t>SABES</w:t>
            </w:r>
          </w:p>
          <w:p w14:paraId="3BB04DA1" w14:textId="77777777" w:rsidR="00716B23" w:rsidRDefault="00000000">
            <w:pPr>
              <w:rPr>
                <w:rFonts w:ascii="Calibri" w:eastAsia="Calibri" w:hAnsi="Calibri" w:cs="Calibri"/>
              </w:rPr>
            </w:pPr>
            <w:r>
              <w:rPr>
                <w:rFonts w:ascii="Calibri" w:eastAsia="Calibri" w:hAnsi="Calibri" w:cs="Calibri"/>
              </w:rPr>
              <w:t xml:space="preserve">[WORKSHEET] Use this worksheet to guide planning for a new student leadership initiative. </w:t>
            </w:r>
          </w:p>
        </w:tc>
      </w:tr>
      <w:tr w:rsidR="00716B23" w14:paraId="27A61CE5" w14:textId="77777777" w:rsidTr="00ED4A7E">
        <w:tc>
          <w:tcPr>
            <w:tcW w:w="1980" w:type="dxa"/>
            <w:tcMar>
              <w:top w:w="100" w:type="dxa"/>
              <w:left w:w="100" w:type="dxa"/>
              <w:bottom w:w="100" w:type="dxa"/>
              <w:right w:w="100" w:type="dxa"/>
            </w:tcMar>
          </w:tcPr>
          <w:p w14:paraId="6B268F00" w14:textId="77777777" w:rsidR="00716B23" w:rsidRDefault="00000000">
            <w:pPr>
              <w:widowControl w:val="0"/>
              <w:spacing w:line="240" w:lineRule="auto"/>
              <w:rPr>
                <w:rFonts w:ascii="Calibri" w:eastAsia="Calibri" w:hAnsi="Calibri" w:cs="Calibri"/>
              </w:rPr>
            </w:pPr>
            <w:r>
              <w:rPr>
                <w:rFonts w:ascii="Calibri" w:eastAsia="Calibri" w:hAnsi="Calibri" w:cs="Calibri"/>
              </w:rPr>
              <w:t>Practices to support diverse and inclusive environment</w:t>
            </w:r>
          </w:p>
        </w:tc>
        <w:tc>
          <w:tcPr>
            <w:tcW w:w="3697" w:type="dxa"/>
            <w:tcMar>
              <w:top w:w="100" w:type="dxa"/>
              <w:left w:w="100" w:type="dxa"/>
              <w:bottom w:w="100" w:type="dxa"/>
              <w:right w:w="100" w:type="dxa"/>
            </w:tcMar>
          </w:tcPr>
          <w:p w14:paraId="4148DCB9" w14:textId="77777777" w:rsidR="00716B23" w:rsidRDefault="00000000">
            <w:pPr>
              <w:widowControl w:val="0"/>
              <w:spacing w:line="240" w:lineRule="auto"/>
              <w:rPr>
                <w:rFonts w:ascii="Calibri" w:eastAsia="Calibri" w:hAnsi="Calibri" w:cs="Calibri"/>
              </w:rPr>
            </w:pPr>
            <w:hyperlink r:id="rId28">
              <w:r>
                <w:rPr>
                  <w:rFonts w:ascii="Calibri" w:eastAsia="Calibri" w:hAnsi="Calibri" w:cs="Calibri"/>
                  <w:b/>
                  <w:bCs/>
                  <w:color w:val="1155CC"/>
                  <w:u w:val="single"/>
                </w:rPr>
                <w:t>ADEI Resource List</w:t>
              </w:r>
            </w:hyperlink>
          </w:p>
          <w:p w14:paraId="23488A70" w14:textId="77777777" w:rsidR="00716B23" w:rsidRDefault="00000000">
            <w:pPr>
              <w:widowControl w:val="0"/>
              <w:spacing w:after="200" w:line="240" w:lineRule="auto"/>
              <w:rPr>
                <w:rFonts w:ascii="Calibri" w:eastAsia="Calibri" w:hAnsi="Calibri" w:cs="Calibri"/>
              </w:rPr>
            </w:pPr>
            <w:r>
              <w:rPr>
                <w:rFonts w:ascii="Calibri" w:eastAsia="Calibri" w:hAnsi="Calibri" w:cs="Calibri"/>
                <w:i/>
                <w:iCs/>
              </w:rPr>
              <w:t>SABES</w:t>
            </w:r>
          </w:p>
          <w:p w14:paraId="30F3AD60" w14:textId="77777777" w:rsidR="00716B23" w:rsidRDefault="00000000">
            <w:pPr>
              <w:widowControl w:val="0"/>
              <w:spacing w:line="240" w:lineRule="auto"/>
              <w:rPr>
                <w:rFonts w:ascii="Calibri" w:eastAsia="Calibri" w:hAnsi="Calibri" w:cs="Calibri"/>
              </w:rPr>
            </w:pPr>
            <w:r>
              <w:rPr>
                <w:rFonts w:ascii="Calibri" w:eastAsia="Calibri" w:hAnsi="Calibri" w:cs="Calibri"/>
              </w:rPr>
              <w:t xml:space="preserve">[ARTICLE] Choose one or two of the three suggested activities to explore your personal and program-level relationship with ADEI principles. </w:t>
            </w:r>
          </w:p>
        </w:tc>
        <w:tc>
          <w:tcPr>
            <w:tcW w:w="3697" w:type="dxa"/>
            <w:tcMar>
              <w:top w:w="100" w:type="dxa"/>
              <w:left w:w="100" w:type="dxa"/>
              <w:bottom w:w="100" w:type="dxa"/>
              <w:right w:w="100" w:type="dxa"/>
            </w:tcMar>
          </w:tcPr>
          <w:p w14:paraId="0F4F08AE" w14:textId="77777777" w:rsidR="00716B23" w:rsidRDefault="00000000">
            <w:pPr>
              <w:widowControl w:val="0"/>
              <w:spacing w:line="240" w:lineRule="auto"/>
              <w:rPr>
                <w:rFonts w:ascii="Calibri" w:eastAsia="Calibri" w:hAnsi="Calibri" w:cs="Calibri"/>
                <w:b/>
                <w:bCs/>
              </w:rPr>
            </w:pPr>
            <w:hyperlink r:id="rId29">
              <w:proofErr w:type="gramStart"/>
              <w:r>
                <w:rPr>
                  <w:rFonts w:ascii="Calibri" w:eastAsia="Calibri" w:hAnsi="Calibri" w:cs="Calibri"/>
                  <w:b/>
                  <w:bCs/>
                  <w:color w:val="1155CC"/>
                  <w:u w:val="single"/>
                </w:rPr>
                <w:t>Taking Action</w:t>
              </w:r>
              <w:proofErr w:type="gramEnd"/>
              <w:r>
                <w:rPr>
                  <w:rFonts w:ascii="Calibri" w:eastAsia="Calibri" w:hAnsi="Calibri" w:cs="Calibri"/>
                  <w:b/>
                  <w:bCs/>
                  <w:color w:val="1155CC"/>
                  <w:u w:val="single"/>
                </w:rPr>
                <w:t>: Practical Models of Diversity, Equity, and Inclusion in Adult Education</w:t>
              </w:r>
            </w:hyperlink>
            <w:r>
              <w:rPr>
                <w:rFonts w:ascii="Calibri" w:eastAsia="Calibri" w:hAnsi="Calibri" w:cs="Calibri"/>
                <w:b/>
                <w:bCs/>
              </w:rPr>
              <w:t xml:space="preserve"> </w:t>
            </w:r>
          </w:p>
          <w:p w14:paraId="660CB5A7" w14:textId="77777777" w:rsidR="00716B23" w:rsidRDefault="00000000">
            <w:pPr>
              <w:widowControl w:val="0"/>
              <w:spacing w:after="200" w:line="240" w:lineRule="auto"/>
              <w:rPr>
                <w:rFonts w:ascii="Calibri" w:eastAsia="Calibri" w:hAnsi="Calibri" w:cs="Calibri"/>
                <w:i/>
                <w:iCs/>
              </w:rPr>
            </w:pPr>
            <w:r>
              <w:rPr>
                <w:rFonts w:ascii="Calibri" w:eastAsia="Calibri" w:hAnsi="Calibri" w:cs="Calibri"/>
                <w:i/>
                <w:iCs/>
              </w:rPr>
              <w:t>SABES</w:t>
            </w:r>
          </w:p>
          <w:p w14:paraId="10A1BB96" w14:textId="77777777" w:rsidR="00716B23" w:rsidRDefault="00000000">
            <w:pPr>
              <w:widowControl w:val="0"/>
              <w:spacing w:line="240" w:lineRule="auto"/>
              <w:rPr>
                <w:rFonts w:ascii="Calibri" w:eastAsia="Calibri" w:hAnsi="Calibri" w:cs="Calibri"/>
              </w:rPr>
            </w:pPr>
            <w:r>
              <w:rPr>
                <w:rFonts w:ascii="Calibri" w:eastAsia="Calibri" w:hAnsi="Calibri" w:cs="Calibri"/>
              </w:rPr>
              <w:t xml:space="preserve">[ARTICLE] Read this report to learn how other adult education programs in Massachusetts changed to become more welcoming and equitable, and what they learned along the way. </w:t>
            </w:r>
          </w:p>
        </w:tc>
      </w:tr>
      <w:tr w:rsidR="00716B23" w14:paraId="07CF5699" w14:textId="77777777" w:rsidTr="00ED4A7E">
        <w:tc>
          <w:tcPr>
            <w:tcW w:w="1980" w:type="dxa"/>
            <w:tcMar>
              <w:top w:w="100" w:type="dxa"/>
              <w:left w:w="100" w:type="dxa"/>
              <w:bottom w:w="100" w:type="dxa"/>
              <w:right w:w="100" w:type="dxa"/>
            </w:tcMar>
          </w:tcPr>
          <w:p w14:paraId="2AAF47E6" w14:textId="77777777" w:rsidR="00716B23" w:rsidRDefault="00000000">
            <w:pPr>
              <w:widowControl w:val="0"/>
              <w:spacing w:line="240" w:lineRule="auto"/>
              <w:rPr>
                <w:rFonts w:ascii="Calibri" w:eastAsia="Calibri" w:hAnsi="Calibri" w:cs="Calibri"/>
              </w:rPr>
            </w:pPr>
            <w:r>
              <w:rPr>
                <w:rFonts w:ascii="Calibri" w:eastAsia="Calibri" w:hAnsi="Calibri" w:cs="Calibri"/>
              </w:rPr>
              <w:t xml:space="preserve">Practices to promote reflection </w:t>
            </w:r>
          </w:p>
        </w:tc>
        <w:tc>
          <w:tcPr>
            <w:tcW w:w="3697" w:type="dxa"/>
            <w:tcMar>
              <w:top w:w="100" w:type="dxa"/>
              <w:left w:w="100" w:type="dxa"/>
              <w:bottom w:w="100" w:type="dxa"/>
              <w:right w:w="100" w:type="dxa"/>
            </w:tcMar>
          </w:tcPr>
          <w:p w14:paraId="2165F9B4" w14:textId="77777777" w:rsidR="00716B23" w:rsidRDefault="00000000">
            <w:pPr>
              <w:rPr>
                <w:rFonts w:ascii="Calibri" w:eastAsia="Calibri" w:hAnsi="Calibri" w:cs="Calibri"/>
                <w:b/>
                <w:bCs/>
              </w:rPr>
            </w:pPr>
            <w:hyperlink r:id="rId30">
              <w:r>
                <w:rPr>
                  <w:rFonts w:ascii="Calibri" w:eastAsia="Calibri" w:hAnsi="Calibri" w:cs="Calibri"/>
                  <w:b/>
                  <w:bCs/>
                  <w:color w:val="1155CC"/>
                  <w:u w:val="single"/>
                </w:rPr>
                <w:t>Reflective Practice in the Professional Development of Teachers of Adult English Language Learners</w:t>
              </w:r>
            </w:hyperlink>
          </w:p>
          <w:p w14:paraId="60293C3D" w14:textId="77777777" w:rsidR="00716B23" w:rsidRDefault="00000000">
            <w:pPr>
              <w:spacing w:after="200"/>
              <w:rPr>
                <w:rFonts w:ascii="Calibri" w:eastAsia="Calibri" w:hAnsi="Calibri" w:cs="Calibri"/>
                <w:i/>
                <w:iCs/>
              </w:rPr>
            </w:pPr>
            <w:r>
              <w:rPr>
                <w:rFonts w:ascii="Calibri" w:eastAsia="Calibri" w:hAnsi="Calibri" w:cs="Calibri"/>
                <w:i/>
                <w:iCs/>
              </w:rPr>
              <w:t>Thomas S.C. Farrell</w:t>
            </w:r>
          </w:p>
          <w:p w14:paraId="28F8E5CD" w14:textId="77777777" w:rsidR="00716B23" w:rsidRDefault="00000000">
            <w:pPr>
              <w:rPr>
                <w:rFonts w:ascii="Calibri" w:eastAsia="Calibri" w:hAnsi="Calibri" w:cs="Calibri"/>
              </w:rPr>
            </w:pPr>
            <w:r>
              <w:rPr>
                <w:rFonts w:ascii="Calibri" w:eastAsia="Calibri" w:hAnsi="Calibri" w:cs="Calibri"/>
              </w:rPr>
              <w:t xml:space="preserve">[ARTICLE] This article explores the benefits of a reflective practice, emphasizing the importance of reflection that is informed by data and evidence. The author also suggests concrete strategies for developing a reflective practice, any of which could be incorporated into a program-wide approach to individual reflection. </w:t>
            </w:r>
          </w:p>
        </w:tc>
        <w:tc>
          <w:tcPr>
            <w:tcW w:w="3697" w:type="dxa"/>
            <w:tcMar>
              <w:top w:w="100" w:type="dxa"/>
              <w:left w:w="100" w:type="dxa"/>
              <w:bottom w:w="100" w:type="dxa"/>
              <w:right w:w="100" w:type="dxa"/>
            </w:tcMar>
          </w:tcPr>
          <w:p w14:paraId="6F94A3B0" w14:textId="77777777" w:rsidR="00716B23" w:rsidRDefault="00000000">
            <w:pPr>
              <w:rPr>
                <w:rFonts w:ascii="Calibri" w:eastAsia="Calibri" w:hAnsi="Calibri" w:cs="Calibri"/>
                <w:b/>
                <w:bCs/>
              </w:rPr>
            </w:pPr>
            <w:hyperlink r:id="rId31">
              <w:r>
                <w:rPr>
                  <w:rFonts w:ascii="Calibri" w:eastAsia="Calibri" w:hAnsi="Calibri" w:cs="Calibri"/>
                  <w:b/>
                  <w:bCs/>
                  <w:color w:val="1155CC"/>
                  <w:u w:val="single"/>
                </w:rPr>
                <w:t>Protocol Library</w:t>
              </w:r>
            </w:hyperlink>
          </w:p>
          <w:p w14:paraId="34589C50" w14:textId="77777777" w:rsidR="00716B23" w:rsidRDefault="00000000">
            <w:pPr>
              <w:spacing w:after="200"/>
              <w:rPr>
                <w:rFonts w:ascii="Calibri" w:eastAsia="Calibri" w:hAnsi="Calibri" w:cs="Calibri"/>
                <w:i/>
                <w:iCs/>
              </w:rPr>
            </w:pPr>
            <w:r>
              <w:rPr>
                <w:rFonts w:ascii="Calibri" w:eastAsia="Calibri" w:hAnsi="Calibri" w:cs="Calibri"/>
                <w:i/>
                <w:iCs/>
              </w:rPr>
              <w:t>Center for Leadership and Educational Equity (CLEE)</w:t>
            </w:r>
          </w:p>
          <w:p w14:paraId="467168D4" w14:textId="77777777" w:rsidR="00716B23" w:rsidRDefault="00000000">
            <w:pPr>
              <w:rPr>
                <w:rFonts w:ascii="Calibri" w:eastAsia="Calibri" w:hAnsi="Calibri" w:cs="Calibri"/>
              </w:rPr>
            </w:pPr>
            <w:r>
              <w:rPr>
                <w:rFonts w:ascii="Calibri" w:eastAsia="Calibri" w:hAnsi="Calibri" w:cs="Calibri"/>
              </w:rPr>
              <w:t xml:space="preserve">[PROTOCOLS] This resource library includes dozens of protocols that can be used to guide groups through collective reflection and other complex or challenging conversations. Read the article </w:t>
            </w:r>
            <w:hyperlink r:id="rId32">
              <w:r>
                <w:rPr>
                  <w:rFonts w:ascii="Calibri" w:eastAsia="Calibri" w:hAnsi="Calibri" w:cs="Calibri"/>
                  <w:color w:val="1155CC"/>
                  <w:u w:val="single"/>
                </w:rPr>
                <w:t>“Why Protocols?”</w:t>
              </w:r>
            </w:hyperlink>
            <w:r>
              <w:rPr>
                <w:rFonts w:ascii="Calibri" w:eastAsia="Calibri" w:hAnsi="Calibri" w:cs="Calibri"/>
              </w:rPr>
              <w:t xml:space="preserve"> to learn about protocols, then use the library’s search features to find protocols for your team. </w:t>
            </w:r>
          </w:p>
        </w:tc>
      </w:tr>
      <w:tr w:rsidR="00716B23" w14:paraId="7ACB3246" w14:textId="77777777" w:rsidTr="00ED4A7E">
        <w:tc>
          <w:tcPr>
            <w:tcW w:w="1980" w:type="dxa"/>
            <w:tcMar>
              <w:top w:w="100" w:type="dxa"/>
              <w:left w:w="100" w:type="dxa"/>
              <w:bottom w:w="100" w:type="dxa"/>
              <w:right w:w="100" w:type="dxa"/>
            </w:tcMar>
          </w:tcPr>
          <w:p w14:paraId="3839ED4C" w14:textId="77777777" w:rsidR="00716B23" w:rsidRDefault="00000000">
            <w:pPr>
              <w:widowControl w:val="0"/>
              <w:spacing w:line="240" w:lineRule="auto"/>
              <w:rPr>
                <w:rFonts w:ascii="Calibri" w:eastAsia="Calibri" w:hAnsi="Calibri" w:cs="Calibri"/>
              </w:rPr>
            </w:pPr>
            <w:r>
              <w:rPr>
                <w:rFonts w:ascii="Calibri" w:eastAsia="Calibri" w:hAnsi="Calibri" w:cs="Calibri"/>
              </w:rPr>
              <w:lastRenderedPageBreak/>
              <w:t>Shared responsibility, clear communication, and team culture</w:t>
            </w:r>
          </w:p>
        </w:tc>
        <w:tc>
          <w:tcPr>
            <w:tcW w:w="3697" w:type="dxa"/>
            <w:tcMar>
              <w:top w:w="100" w:type="dxa"/>
              <w:left w:w="100" w:type="dxa"/>
              <w:bottom w:w="100" w:type="dxa"/>
              <w:right w:w="100" w:type="dxa"/>
            </w:tcMar>
          </w:tcPr>
          <w:p w14:paraId="21513B8D" w14:textId="77777777" w:rsidR="00716B23" w:rsidRDefault="00000000">
            <w:pPr>
              <w:rPr>
                <w:rFonts w:ascii="Calibri" w:eastAsia="Calibri" w:hAnsi="Calibri" w:cs="Calibri"/>
                <w:b/>
                <w:bCs/>
              </w:rPr>
            </w:pPr>
            <w:hyperlink r:id="rId33">
              <w:r>
                <w:rPr>
                  <w:rFonts w:ascii="Calibri" w:eastAsia="Calibri" w:hAnsi="Calibri" w:cs="Calibri"/>
                  <w:b/>
                  <w:bCs/>
                  <w:color w:val="1155CC"/>
                  <w:u w:val="single"/>
                </w:rPr>
                <w:t xml:space="preserve">Conspire and Align: A New Approach to Management </w:t>
              </w:r>
            </w:hyperlink>
          </w:p>
          <w:p w14:paraId="446659E1" w14:textId="77777777" w:rsidR="00716B23" w:rsidRDefault="00000000">
            <w:pPr>
              <w:spacing w:after="200"/>
              <w:rPr>
                <w:rFonts w:ascii="Calibri" w:eastAsia="Calibri" w:hAnsi="Calibri" w:cs="Calibri"/>
                <w:i/>
                <w:iCs/>
              </w:rPr>
            </w:pPr>
            <w:r>
              <w:rPr>
                <w:rFonts w:ascii="Calibri" w:eastAsia="Calibri" w:hAnsi="Calibri" w:cs="Calibri"/>
                <w:i/>
                <w:iCs/>
              </w:rPr>
              <w:t>The Management Center</w:t>
            </w:r>
          </w:p>
          <w:p w14:paraId="2592D56C" w14:textId="77777777" w:rsidR="00716B23" w:rsidRDefault="00000000">
            <w:pPr>
              <w:spacing w:after="200"/>
              <w:rPr>
                <w:rFonts w:ascii="Calibri" w:eastAsia="Calibri" w:hAnsi="Calibri" w:cs="Calibri"/>
              </w:rPr>
            </w:pPr>
            <w:r>
              <w:rPr>
                <w:rFonts w:ascii="Calibri" w:eastAsia="Calibri" w:hAnsi="Calibri" w:cs="Calibri"/>
              </w:rPr>
              <w:t>[ARTICLE] [WORKSHEETS] This short article and related resources are designed to support managers in developing a sense of shared ownership with clear roles and expectations for all. Read the article and use the resources to put the key concepts into practice.</w:t>
            </w:r>
          </w:p>
          <w:p w14:paraId="0D124B0E" w14:textId="77777777" w:rsidR="00716B23" w:rsidRDefault="00000000">
            <w:pPr>
              <w:spacing w:after="200"/>
              <w:rPr>
                <w:rFonts w:ascii="Calibri" w:eastAsia="Calibri" w:hAnsi="Calibri" w:cs="Calibri"/>
                <w:b/>
                <w:bCs/>
                <w:i/>
                <w:iCs/>
              </w:rPr>
            </w:pPr>
            <w:r>
              <w:rPr>
                <w:rFonts w:ascii="Calibri" w:eastAsia="Calibri" w:hAnsi="Calibri" w:cs="Calibri"/>
                <w:b/>
                <w:bCs/>
                <w:i/>
                <w:iCs/>
              </w:rPr>
              <w:t>AND</w:t>
            </w:r>
          </w:p>
          <w:p w14:paraId="11D6221E" w14:textId="77777777" w:rsidR="00716B23" w:rsidRDefault="00000000">
            <w:pPr>
              <w:rPr>
                <w:rFonts w:ascii="Calibri" w:eastAsia="Calibri" w:hAnsi="Calibri" w:cs="Calibri"/>
                <w:b/>
                <w:bCs/>
              </w:rPr>
            </w:pPr>
            <w:hyperlink r:id="rId34">
              <w:r>
                <w:rPr>
                  <w:rFonts w:ascii="Calibri" w:eastAsia="Calibri" w:hAnsi="Calibri" w:cs="Calibri"/>
                  <w:b/>
                  <w:bCs/>
                  <w:color w:val="1155CC"/>
                  <w:u w:val="single"/>
                </w:rPr>
                <w:t>Management in a Changing World: How to Manage for Equity, Sustainability, and Results</w:t>
              </w:r>
            </w:hyperlink>
          </w:p>
          <w:p w14:paraId="5EE79E0E" w14:textId="77777777" w:rsidR="00716B23" w:rsidRDefault="00000000">
            <w:pPr>
              <w:spacing w:after="200"/>
              <w:rPr>
                <w:rFonts w:ascii="Calibri" w:eastAsia="Calibri" w:hAnsi="Calibri" w:cs="Calibri"/>
                <w:i/>
                <w:iCs/>
              </w:rPr>
            </w:pPr>
            <w:r>
              <w:rPr>
                <w:rFonts w:ascii="Calibri" w:eastAsia="Calibri" w:hAnsi="Calibri" w:cs="Calibri"/>
                <w:i/>
                <w:iCs/>
              </w:rPr>
              <w:t>Jakada Imani, Monna Wong, and Bex Ahuja of The Management Center</w:t>
            </w:r>
          </w:p>
          <w:p w14:paraId="76A77206" w14:textId="77777777" w:rsidR="00716B23" w:rsidRDefault="00000000">
            <w:pPr>
              <w:rPr>
                <w:rFonts w:ascii="Calibri" w:eastAsia="Calibri" w:hAnsi="Calibri" w:cs="Calibri"/>
              </w:rPr>
            </w:pPr>
            <w:r>
              <w:rPr>
                <w:rFonts w:ascii="Calibri" w:eastAsia="Calibri" w:hAnsi="Calibri" w:cs="Calibri"/>
              </w:rPr>
              <w:t xml:space="preserve">[BOOK] This book builds on the “Conspire and Align” article to explore the role that managers play in leading equitable, sustainable, and effective teams. It includes concrete advice and tools for common managerial responsibilities, and links to relevant tools on </w:t>
            </w:r>
            <w:hyperlink r:id="rId35">
              <w:r>
                <w:rPr>
                  <w:rFonts w:ascii="Calibri" w:eastAsia="Calibri" w:hAnsi="Calibri" w:cs="Calibri"/>
                  <w:color w:val="1155CC"/>
                  <w:u w:val="single"/>
                </w:rPr>
                <w:t>The Management Center’s website</w:t>
              </w:r>
            </w:hyperlink>
            <w:r>
              <w:rPr>
                <w:rFonts w:ascii="Calibri" w:eastAsia="Calibri" w:hAnsi="Calibri" w:cs="Calibri"/>
              </w:rPr>
              <w:t xml:space="preserve">. Review </w:t>
            </w:r>
            <w:r>
              <w:rPr>
                <w:rFonts w:ascii="Calibri" w:eastAsia="Calibri" w:hAnsi="Calibri" w:cs="Calibri"/>
                <w:b/>
                <w:bCs/>
              </w:rPr>
              <w:t>Chapter 11 (“Building a Healthy Culture”)</w:t>
            </w:r>
            <w:r>
              <w:rPr>
                <w:rFonts w:ascii="Calibri" w:eastAsia="Calibri" w:hAnsi="Calibri" w:cs="Calibri"/>
              </w:rPr>
              <w:t xml:space="preserve"> for guidance and resources to support team culture. </w:t>
            </w:r>
          </w:p>
        </w:tc>
        <w:tc>
          <w:tcPr>
            <w:tcW w:w="3697" w:type="dxa"/>
            <w:tcMar>
              <w:top w:w="100" w:type="dxa"/>
              <w:left w:w="100" w:type="dxa"/>
              <w:bottom w:w="100" w:type="dxa"/>
              <w:right w:w="100" w:type="dxa"/>
            </w:tcMar>
          </w:tcPr>
          <w:p w14:paraId="10CE4273" w14:textId="77777777" w:rsidR="00716B23" w:rsidRDefault="00000000">
            <w:pPr>
              <w:rPr>
                <w:rFonts w:ascii="Calibri" w:eastAsia="Calibri" w:hAnsi="Calibri" w:cs="Calibri"/>
              </w:rPr>
            </w:pPr>
            <w:r>
              <w:rPr>
                <w:rFonts w:ascii="Calibri" w:eastAsia="Calibri" w:hAnsi="Calibri" w:cs="Calibri"/>
                <w:b/>
                <w:bCs/>
              </w:rPr>
              <w:t xml:space="preserve">Overcoming the Five Dysfunctions of a Team </w:t>
            </w:r>
            <w:r>
              <w:rPr>
                <w:rFonts w:ascii="Calibri" w:eastAsia="Calibri" w:hAnsi="Calibri" w:cs="Calibri"/>
              </w:rPr>
              <w:t>(</w:t>
            </w:r>
            <w:hyperlink r:id="rId36">
              <w:r>
                <w:rPr>
                  <w:rFonts w:ascii="Calibri" w:eastAsia="Calibri" w:hAnsi="Calibri" w:cs="Calibri"/>
                  <w:color w:val="1155CC"/>
                  <w:u w:val="single"/>
                </w:rPr>
                <w:t>article</w:t>
              </w:r>
            </w:hyperlink>
            <w:r>
              <w:rPr>
                <w:rFonts w:ascii="Calibri" w:eastAsia="Calibri" w:hAnsi="Calibri" w:cs="Calibri"/>
              </w:rPr>
              <w:t xml:space="preserve">, </w:t>
            </w:r>
            <w:hyperlink r:id="rId37">
              <w:r>
                <w:rPr>
                  <w:rFonts w:ascii="Calibri" w:eastAsia="Calibri" w:hAnsi="Calibri" w:cs="Calibri"/>
                  <w:color w:val="1155CC"/>
                  <w:u w:val="single"/>
                </w:rPr>
                <w:t>book</w:t>
              </w:r>
            </w:hyperlink>
            <w:r>
              <w:rPr>
                <w:rFonts w:ascii="Calibri" w:eastAsia="Calibri" w:hAnsi="Calibri" w:cs="Calibri"/>
              </w:rPr>
              <w:t xml:space="preserve">) </w:t>
            </w:r>
          </w:p>
          <w:p w14:paraId="53D7E967" w14:textId="77777777" w:rsidR="00716B23" w:rsidRDefault="00000000">
            <w:pPr>
              <w:rPr>
                <w:rFonts w:ascii="Calibri" w:eastAsia="Calibri" w:hAnsi="Calibri" w:cs="Calibri"/>
                <w:i/>
                <w:iCs/>
              </w:rPr>
            </w:pPr>
            <w:r>
              <w:rPr>
                <w:rFonts w:ascii="Calibri" w:eastAsia="Calibri" w:hAnsi="Calibri" w:cs="Calibri"/>
                <w:i/>
                <w:iCs/>
              </w:rPr>
              <w:t xml:space="preserve">Article: </w:t>
            </w:r>
            <w:proofErr w:type="spellStart"/>
            <w:r>
              <w:rPr>
                <w:rFonts w:ascii="Calibri" w:eastAsia="Calibri" w:hAnsi="Calibri" w:cs="Calibri"/>
                <w:i/>
                <w:iCs/>
              </w:rPr>
              <w:t>BiteSizeLearning</w:t>
            </w:r>
            <w:proofErr w:type="spellEnd"/>
          </w:p>
          <w:p w14:paraId="1D21F407" w14:textId="77777777" w:rsidR="00716B23" w:rsidRDefault="00000000">
            <w:pPr>
              <w:spacing w:after="200"/>
              <w:rPr>
                <w:rFonts w:ascii="Calibri" w:eastAsia="Calibri" w:hAnsi="Calibri" w:cs="Calibri"/>
                <w:i/>
                <w:iCs/>
              </w:rPr>
            </w:pPr>
            <w:r>
              <w:rPr>
                <w:rFonts w:ascii="Calibri" w:eastAsia="Calibri" w:hAnsi="Calibri" w:cs="Calibri"/>
                <w:i/>
                <w:iCs/>
              </w:rPr>
              <w:t>Book: Patrick A. Lencioni</w:t>
            </w:r>
          </w:p>
          <w:p w14:paraId="3A9B81B1" w14:textId="77777777" w:rsidR="00716B23" w:rsidRDefault="00000000">
            <w:pPr>
              <w:spacing w:after="200"/>
              <w:rPr>
                <w:rFonts w:ascii="Calibri" w:eastAsia="Calibri" w:hAnsi="Calibri" w:cs="Calibri"/>
              </w:rPr>
            </w:pPr>
            <w:r>
              <w:rPr>
                <w:rFonts w:ascii="Calibri" w:eastAsia="Calibri" w:hAnsi="Calibri" w:cs="Calibri"/>
              </w:rPr>
              <w:t xml:space="preserve">[ARTICLE] [BOOK] This article and book explore team dynamics with practical ideas for building functional teams. Use </w:t>
            </w:r>
            <w:proofErr w:type="gramStart"/>
            <w:r>
              <w:rPr>
                <w:rFonts w:ascii="Calibri" w:eastAsia="Calibri" w:hAnsi="Calibri" w:cs="Calibri"/>
              </w:rPr>
              <w:t>the reflection</w:t>
            </w:r>
            <w:proofErr w:type="gramEnd"/>
            <w:r>
              <w:rPr>
                <w:rFonts w:ascii="Calibri" w:eastAsia="Calibri" w:hAnsi="Calibri" w:cs="Calibri"/>
              </w:rPr>
              <w:t xml:space="preserve"> questions to identify areas of growth for your team’s culture. </w:t>
            </w:r>
          </w:p>
        </w:tc>
      </w:tr>
      <w:tr w:rsidR="00716B23" w14:paraId="6F6D3DE6" w14:textId="77777777" w:rsidTr="00ED4A7E">
        <w:tc>
          <w:tcPr>
            <w:tcW w:w="1980" w:type="dxa"/>
            <w:tcMar>
              <w:top w:w="100" w:type="dxa"/>
              <w:left w:w="100" w:type="dxa"/>
              <w:bottom w:w="100" w:type="dxa"/>
              <w:right w:w="100" w:type="dxa"/>
            </w:tcMar>
          </w:tcPr>
          <w:p w14:paraId="60549280" w14:textId="77777777" w:rsidR="00716B23" w:rsidRDefault="00000000">
            <w:pPr>
              <w:widowControl w:val="0"/>
              <w:spacing w:line="240" w:lineRule="auto"/>
              <w:rPr>
                <w:rFonts w:ascii="Calibri" w:eastAsia="Calibri" w:hAnsi="Calibri" w:cs="Calibri"/>
              </w:rPr>
            </w:pPr>
            <w:r>
              <w:rPr>
                <w:rFonts w:ascii="Calibri" w:eastAsia="Calibri" w:hAnsi="Calibri" w:cs="Calibri"/>
              </w:rPr>
              <w:t>Relationships and program culture</w:t>
            </w:r>
          </w:p>
        </w:tc>
        <w:tc>
          <w:tcPr>
            <w:tcW w:w="3697" w:type="dxa"/>
            <w:tcMar>
              <w:top w:w="100" w:type="dxa"/>
              <w:left w:w="100" w:type="dxa"/>
              <w:bottom w:w="100" w:type="dxa"/>
              <w:right w:w="100" w:type="dxa"/>
            </w:tcMar>
          </w:tcPr>
          <w:p w14:paraId="27852812" w14:textId="77777777" w:rsidR="00716B23" w:rsidRDefault="00000000">
            <w:pPr>
              <w:rPr>
                <w:rFonts w:ascii="Calibri" w:eastAsia="Calibri" w:hAnsi="Calibri" w:cs="Calibri"/>
                <w:b/>
                <w:bCs/>
              </w:rPr>
            </w:pPr>
            <w:hyperlink r:id="rId38">
              <w:r>
                <w:rPr>
                  <w:rFonts w:ascii="Calibri" w:eastAsia="Calibri" w:hAnsi="Calibri" w:cs="Calibri"/>
                  <w:b/>
                  <w:bCs/>
                  <w:color w:val="1155CC"/>
                  <w:u w:val="single"/>
                </w:rPr>
                <w:t>Four Elements of Strong Relationships</w:t>
              </w:r>
            </w:hyperlink>
          </w:p>
          <w:p w14:paraId="3A5EFFC6" w14:textId="77777777" w:rsidR="00716B23" w:rsidRDefault="00000000">
            <w:pPr>
              <w:spacing w:after="200"/>
              <w:rPr>
                <w:rFonts w:ascii="Calibri" w:eastAsia="Calibri" w:hAnsi="Calibri" w:cs="Calibri"/>
                <w:i/>
                <w:iCs/>
              </w:rPr>
            </w:pPr>
            <w:r>
              <w:rPr>
                <w:rFonts w:ascii="Calibri" w:eastAsia="Calibri" w:hAnsi="Calibri" w:cs="Calibri"/>
                <w:i/>
                <w:iCs/>
              </w:rPr>
              <w:t>The Management Center</w:t>
            </w:r>
          </w:p>
          <w:p w14:paraId="69872279" w14:textId="77777777" w:rsidR="00716B23" w:rsidRDefault="00000000">
            <w:pPr>
              <w:spacing w:after="200"/>
              <w:rPr>
                <w:rFonts w:ascii="Calibri" w:eastAsia="Calibri" w:hAnsi="Calibri" w:cs="Calibri"/>
              </w:rPr>
            </w:pPr>
            <w:r>
              <w:rPr>
                <w:rFonts w:ascii="Calibri" w:eastAsia="Calibri" w:hAnsi="Calibri" w:cs="Calibri"/>
              </w:rPr>
              <w:t xml:space="preserve">[ARTICLE] [WORKSHEETS] This article explores four key components of strong relationships and links to tools </w:t>
            </w:r>
            <w:r>
              <w:rPr>
                <w:rFonts w:ascii="Calibri" w:eastAsia="Calibri" w:hAnsi="Calibri" w:cs="Calibri"/>
              </w:rPr>
              <w:lastRenderedPageBreak/>
              <w:t xml:space="preserve">you can use to foster a supportive work environment. </w:t>
            </w:r>
          </w:p>
        </w:tc>
        <w:tc>
          <w:tcPr>
            <w:tcW w:w="3697" w:type="dxa"/>
            <w:tcMar>
              <w:top w:w="100" w:type="dxa"/>
              <w:left w:w="100" w:type="dxa"/>
              <w:bottom w:w="100" w:type="dxa"/>
              <w:right w:w="100" w:type="dxa"/>
            </w:tcMar>
          </w:tcPr>
          <w:p w14:paraId="00426A1B" w14:textId="77777777" w:rsidR="00716B23" w:rsidRDefault="00000000">
            <w:pPr>
              <w:rPr>
                <w:rFonts w:ascii="Calibri" w:eastAsia="Calibri" w:hAnsi="Calibri" w:cs="Calibri"/>
                <w:b/>
                <w:bCs/>
              </w:rPr>
            </w:pPr>
            <w:hyperlink r:id="rId39">
              <w:r>
                <w:rPr>
                  <w:rFonts w:ascii="Calibri" w:eastAsia="Calibri" w:hAnsi="Calibri" w:cs="Calibri"/>
                  <w:b/>
                  <w:bCs/>
                  <w:color w:val="1155CC"/>
                  <w:u w:val="single"/>
                </w:rPr>
                <w:t>School Culture: The Hidden Curriculum</w:t>
              </w:r>
            </w:hyperlink>
            <w:r>
              <w:rPr>
                <w:rFonts w:ascii="Calibri" w:eastAsia="Calibri" w:hAnsi="Calibri" w:cs="Calibri"/>
                <w:b/>
                <w:bCs/>
              </w:rPr>
              <w:t xml:space="preserve"> </w:t>
            </w:r>
          </w:p>
          <w:p w14:paraId="0EED41BD" w14:textId="77777777" w:rsidR="00716B23" w:rsidRDefault="00000000">
            <w:pPr>
              <w:spacing w:after="200"/>
              <w:rPr>
                <w:rFonts w:ascii="Calibri" w:eastAsia="Calibri" w:hAnsi="Calibri" w:cs="Calibri"/>
                <w:i/>
                <w:iCs/>
              </w:rPr>
            </w:pPr>
            <w:r>
              <w:rPr>
                <w:rFonts w:ascii="Calibri" w:eastAsia="Calibri" w:hAnsi="Calibri" w:cs="Calibri"/>
                <w:i/>
                <w:iCs/>
              </w:rPr>
              <w:t>Craig D. Jerald</w:t>
            </w:r>
          </w:p>
          <w:p w14:paraId="3EFF9E6B" w14:textId="77777777" w:rsidR="00716B23" w:rsidRDefault="00000000">
            <w:pPr>
              <w:rPr>
                <w:rFonts w:ascii="Calibri" w:eastAsia="Calibri" w:hAnsi="Calibri" w:cs="Calibri"/>
              </w:rPr>
            </w:pPr>
            <w:r>
              <w:rPr>
                <w:rFonts w:ascii="Calibri" w:eastAsia="Calibri" w:hAnsi="Calibri" w:cs="Calibri"/>
              </w:rPr>
              <w:t xml:space="preserve">[ARTICLE] This article defines school (or program) culture and gives concrete recommendations for </w:t>
            </w:r>
            <w:r>
              <w:rPr>
                <w:rFonts w:ascii="Calibri" w:eastAsia="Calibri" w:hAnsi="Calibri" w:cs="Calibri"/>
              </w:rPr>
              <w:lastRenderedPageBreak/>
              <w:t xml:space="preserve">reinforcing vision and values every day. While written for a K-12 audience, both the concepts and strategies are highly relevant for adult education programs. </w:t>
            </w:r>
          </w:p>
        </w:tc>
      </w:tr>
    </w:tbl>
    <w:p w14:paraId="4CEC9A76" w14:textId="77777777" w:rsidR="00716B23" w:rsidRDefault="00716B23">
      <w:pPr>
        <w:spacing w:after="200"/>
        <w:rPr>
          <w:rFonts w:ascii="Calibri" w:eastAsia="Calibri" w:hAnsi="Calibri" w:cs="Calibri"/>
        </w:rPr>
      </w:pPr>
    </w:p>
    <w:sectPr w:rsidR="00716B23">
      <w:headerReference w:type="default" r:id="rId40"/>
      <w:footerReference w:type="default" r:id="rId41"/>
      <w:headerReference w:type="first" r:id="rId42"/>
      <w:footerReference w:type="first" r:id="rId43"/>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56822" w14:textId="77777777" w:rsidR="003630AF" w:rsidRDefault="003630AF">
      <w:pPr>
        <w:spacing w:line="240" w:lineRule="auto"/>
      </w:pPr>
      <w:r>
        <w:separator/>
      </w:r>
    </w:p>
  </w:endnote>
  <w:endnote w:type="continuationSeparator" w:id="0">
    <w:p w14:paraId="37386B87" w14:textId="77777777" w:rsidR="003630AF" w:rsidRDefault="003630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Bold r:id="rId1" w:fontKey="{41BACFEF-54D4-4390-8BD7-34EC8B1587CC}"/>
  </w:font>
  <w:font w:name="Calibri">
    <w:panose1 w:val="020F0502020204030204"/>
    <w:charset w:val="00"/>
    <w:family w:val="swiss"/>
    <w:pitch w:val="variable"/>
    <w:sig w:usb0="E4002EFF" w:usb1="C200247B" w:usb2="00000009" w:usb3="00000000" w:csb0="000001FF" w:csb1="00000000"/>
    <w:embedRegular r:id="rId2" w:fontKey="{21A64EE2-228B-4285-8A99-C9548B677468}"/>
    <w:embedBold r:id="rId3" w:fontKey="{3832DD7E-C341-4C34-862C-BD808531E206}"/>
    <w:embedItalic r:id="rId4" w:fontKey="{D0805E98-E9CB-45E2-90B2-88878C04A6DD}"/>
    <w:embedBoldItalic r:id="rId5" w:fontKey="{E9B6F4A9-66A3-4E3A-9BD7-BAAC79601989}"/>
  </w:font>
  <w:font w:name="Cambria">
    <w:panose1 w:val="02040503050406030204"/>
    <w:charset w:val="00"/>
    <w:family w:val="roman"/>
    <w:pitch w:val="variable"/>
    <w:sig w:usb0="E00006FF" w:usb1="420024FF" w:usb2="02000000" w:usb3="00000000" w:csb0="0000019F" w:csb1="00000000"/>
    <w:embedRegular r:id="rId6" w:fontKey="{BC5CD395-453A-42C4-88EF-E97C16B34D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3127" w14:textId="77777777" w:rsidR="00716B23" w:rsidRDefault="00000000">
    <w:pPr>
      <w:rPr>
        <w:rFonts w:ascii="Calibri" w:eastAsia="Calibri" w:hAnsi="Calibri" w:cs="Calibri"/>
        <w:color w:val="666666"/>
      </w:rPr>
    </w:pPr>
    <w:r>
      <w:rPr>
        <w:rFonts w:ascii="Calibri" w:eastAsia="Calibri" w:hAnsi="Calibri" w:cs="Calibri"/>
        <w:color w:val="666666"/>
      </w:rPr>
      <w:t>SABES Program Support Team</w:t>
    </w:r>
  </w:p>
  <w:p w14:paraId="2FBB6622" w14:textId="77777777" w:rsidR="00716B23" w:rsidRDefault="00000000">
    <w:pPr>
      <w:tabs>
        <w:tab w:val="right" w:pos="9360"/>
      </w:tabs>
      <w:rPr>
        <w:rFonts w:ascii="Calibri" w:eastAsia="Calibri" w:hAnsi="Calibri" w:cs="Calibri"/>
        <w:color w:val="666666"/>
      </w:rPr>
    </w:pPr>
    <w:r>
      <w:rPr>
        <w:rFonts w:ascii="Calibri" w:eastAsia="Calibri" w:hAnsi="Calibri" w:cs="Calibri"/>
        <w:color w:val="666666"/>
      </w:rPr>
      <w:t>Resources for Educational Leaders &amp; Program Managers, updated 8/28/26</w:t>
    </w:r>
    <w:r>
      <w:rPr>
        <w:rFonts w:ascii="Calibri" w:eastAsia="Calibri" w:hAnsi="Calibri" w:cs="Calibri"/>
        <w:color w:val="666666"/>
      </w:rPr>
      <w:tab/>
    </w:r>
    <w:r>
      <w:rPr>
        <w:rFonts w:ascii="Calibri" w:eastAsia="Calibri" w:hAnsi="Calibri" w:cs="Calibri"/>
        <w:color w:val="666666"/>
      </w:rPr>
      <w:fldChar w:fldCharType="begin"/>
    </w:r>
    <w:r>
      <w:rPr>
        <w:rFonts w:ascii="Calibri" w:eastAsia="Calibri" w:hAnsi="Calibri" w:cs="Calibri"/>
        <w:color w:val="666666"/>
      </w:rPr>
      <w:instrText>PAGE</w:instrText>
    </w:r>
    <w:r>
      <w:rPr>
        <w:rFonts w:ascii="Calibri" w:eastAsia="Calibri" w:hAnsi="Calibri" w:cs="Calibri"/>
        <w:color w:val="666666"/>
      </w:rPr>
      <w:fldChar w:fldCharType="separate"/>
    </w:r>
    <w:r w:rsidR="00ED4A7E">
      <w:rPr>
        <w:rFonts w:ascii="Calibri" w:eastAsia="Calibri" w:hAnsi="Calibri" w:cs="Calibri"/>
        <w:noProof/>
        <w:color w:val="666666"/>
      </w:rPr>
      <w:t>1</w:t>
    </w:r>
    <w:r>
      <w:rPr>
        <w:rFonts w:ascii="Calibri" w:eastAsia="Calibri" w:hAnsi="Calibri" w:cs="Calibri"/>
        <w:color w:val="66666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7ED4" w14:textId="77777777" w:rsidR="00716B23" w:rsidRDefault="00000000">
    <w:pPr>
      <w:tabs>
        <w:tab w:val="right" w:pos="9360"/>
      </w:tabs>
      <w:spacing w:before="200"/>
    </w:pPr>
    <w:r>
      <w:rPr>
        <w:rFonts w:ascii="Calibri" w:eastAsia="Calibri" w:hAnsi="Calibri" w:cs="Calibri"/>
        <w:i/>
        <w:iCs/>
        <w:color w:val="666666"/>
      </w:rPr>
      <w:t>This resource was developed by the SABES Program Support PD Team, a project of World Education, a JSI Initiative. Funding for SABES is provided by the MA Department of Elementary and Secondary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6A1C1" w14:textId="77777777" w:rsidR="003630AF" w:rsidRDefault="003630AF">
      <w:pPr>
        <w:spacing w:line="240" w:lineRule="auto"/>
      </w:pPr>
      <w:r>
        <w:separator/>
      </w:r>
    </w:p>
  </w:footnote>
  <w:footnote w:type="continuationSeparator" w:id="0">
    <w:p w14:paraId="71A760A8" w14:textId="77777777" w:rsidR="003630AF" w:rsidRDefault="003630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04ACF" w14:textId="77777777" w:rsidR="00716B23" w:rsidRDefault="00000000">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6BBF" w14:textId="77777777" w:rsidR="00716B23" w:rsidRDefault="00716B2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B23"/>
    <w:rsid w:val="00184B46"/>
    <w:rsid w:val="003630AF"/>
    <w:rsid w:val="00441D11"/>
    <w:rsid w:val="00556BB6"/>
    <w:rsid w:val="00716B23"/>
    <w:rsid w:val="00AE69F4"/>
    <w:rsid w:val="00ED4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3F1C8"/>
  <w15:docId w15:val="{A98FE0EE-C2A2-48A4-931E-6CED29B9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outlineLvl w:val="4"/>
    </w:p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abes.org/content/resources-continuous-improvement-planning-2026-cohort/program-support-sabes-program-support" TargetMode="External"/><Relationship Id="rId18" Type="http://schemas.openxmlformats.org/officeDocument/2006/relationships/hyperlink" Target="https://www.amazon.com/High-Performance-Instructional-Leadership-Observation-Evaluation/dp/1936764202" TargetMode="External"/><Relationship Id="rId26" Type="http://schemas.openxmlformats.org/officeDocument/2006/relationships/hyperlink" Target="https://ies.ed.gov/learn/blog/uplifting-student-voices-effective-practices-incorporating-student-experiences-decision-making" TargetMode="External"/><Relationship Id="rId39" Type="http://schemas.openxmlformats.org/officeDocument/2006/relationships/hyperlink" Target="https://www.readingrockets.org/topics/school-wide-efforts/articles/school-culture-hidden-curriculum" TargetMode="External"/><Relationship Id="rId21" Type="http://schemas.openxmlformats.org/officeDocument/2006/relationships/hyperlink" Target="https://www.doe.mass.edu/instruction/culturally-sustaining/default.html" TargetMode="External"/><Relationship Id="rId34" Type="http://schemas.openxmlformats.org/officeDocument/2006/relationships/hyperlink" Target="https://bookshop.org/p/books/managing-in-a-changing-world-the-management-center-s-guide-to-effective-leadership/18933416" TargetMode="External"/><Relationship Id="rId42" Type="http://schemas.openxmlformats.org/officeDocument/2006/relationships/header" Target="header2.xml"/><Relationship Id="rId7" Type="http://schemas.openxmlformats.org/officeDocument/2006/relationships/hyperlink" Target="https://sabes.org/content/sabes-pd-pathways-guides/ci-pd-team-collaboration-ci-pd-centers-collaboration" TargetMode="External"/><Relationship Id="rId2" Type="http://schemas.openxmlformats.org/officeDocument/2006/relationships/settings" Target="settings.xml"/><Relationship Id="rId16" Type="http://schemas.openxmlformats.org/officeDocument/2006/relationships/hyperlink" Target="https://www.sabes.org/content/educator-growth-and-effectiveness-ege-forms-and-resources" TargetMode="External"/><Relationship Id="rId29" Type="http://schemas.openxmlformats.org/officeDocument/2006/relationships/hyperlink" Target="https://www.sabes.org/content/taking-action-practical-models-diversity-equity-and-inclusion-adult-education/program"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visiblelearningmetax.com/" TargetMode="External"/><Relationship Id="rId24" Type="http://schemas.openxmlformats.org/officeDocument/2006/relationships/hyperlink" Target="https://sabes.org/content/basic-disability-screenings-adult-education-program-use/ada-resources-training-sabes" TargetMode="External"/><Relationship Id="rId32" Type="http://schemas.openxmlformats.org/officeDocument/2006/relationships/hyperlink" Target="https://www.clee.org/resources/why-protocols/" TargetMode="External"/><Relationship Id="rId37" Type="http://schemas.openxmlformats.org/officeDocument/2006/relationships/hyperlink" Target="https://www.amazon.com/Overcoming-Five-Dysfunctions-Team-Facilitators/dp/0787976377"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doe.mass.edu/acls/edueffectiveness/ege-qrg-6-step-cycle.pdf" TargetMode="External"/><Relationship Id="rId23" Type="http://schemas.openxmlformats.org/officeDocument/2006/relationships/hyperlink" Target="https://hep.gse.harvard.edu/9781682532072/culturally-responsive-school-leadership/" TargetMode="External"/><Relationship Id="rId28" Type="http://schemas.openxmlformats.org/officeDocument/2006/relationships/hyperlink" Target="https://sabes.org/content/sabes-program-support-pd-center-diversity-equity-and-inclusion-resources" TargetMode="External"/><Relationship Id="rId36" Type="http://schemas.openxmlformats.org/officeDocument/2006/relationships/hyperlink" Target="https://www.bitesizelearning.co.uk/resources/five-dysfunctions-of-a-team-summary-pyramid" TargetMode="External"/><Relationship Id="rId10" Type="http://schemas.openxmlformats.org/officeDocument/2006/relationships/hyperlink" Target="https://www.visiblelearningmetax.com/" TargetMode="External"/><Relationship Id="rId19" Type="http://schemas.openxmlformats.org/officeDocument/2006/relationships/hyperlink" Target="https://sabes.org/content/resources-continuous-improvement-planning-2026-cohort/program-support-sabes-program-support" TargetMode="External"/><Relationship Id="rId31" Type="http://schemas.openxmlformats.org/officeDocument/2006/relationships/hyperlink" Target="https://www.clee.org/resources/"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sabes.org/content/resources-continuous-improvement-planning-2026-cohort/program-support-sabes-program-support" TargetMode="External"/><Relationship Id="rId14" Type="http://schemas.openxmlformats.org/officeDocument/2006/relationships/hyperlink" Target="https://www.ncsall.net/index.html@id=362.html" TargetMode="External"/><Relationship Id="rId22" Type="http://schemas.openxmlformats.org/officeDocument/2006/relationships/hyperlink" Target="https://www.odu.edu/sites/default/files/documents/crsl-framework.pdf" TargetMode="External"/><Relationship Id="rId27" Type="http://schemas.openxmlformats.org/officeDocument/2006/relationships/hyperlink" Target="http://sabes" TargetMode="External"/><Relationship Id="rId30" Type="http://schemas.openxmlformats.org/officeDocument/2006/relationships/hyperlink" Target="https://lincs.ed.gov/professional-development/resource-collections/profile-221" TargetMode="External"/><Relationship Id="rId35" Type="http://schemas.openxmlformats.org/officeDocument/2006/relationships/hyperlink" Target="https://www.managementcenter.org/" TargetMode="External"/><Relationship Id="rId43" Type="http://schemas.openxmlformats.org/officeDocument/2006/relationships/footer" Target="footer2.xml"/><Relationship Id="rId8" Type="http://schemas.openxmlformats.org/officeDocument/2006/relationships/hyperlink" Target="https://docs.google.com/forms/d/e/1FAIpQLSfhxkQxlYs8--cZOqKemKiNKXw7fVkF9wHreiPrY1mPyVM75w/viewform?usp=header" TargetMode="External"/><Relationship Id="rId3" Type="http://schemas.openxmlformats.org/officeDocument/2006/relationships/webSettings" Target="webSettings.xml"/><Relationship Id="rId12" Type="http://schemas.openxmlformats.org/officeDocument/2006/relationships/hyperlink" Target="https://ies.ed.gov/ncee/WWC/" TargetMode="External"/><Relationship Id="rId17" Type="http://schemas.openxmlformats.org/officeDocument/2006/relationships/hyperlink" Target="https://www.doe.mass.edu/acls/edueffectiveness/default.html" TargetMode="External"/><Relationship Id="rId25" Type="http://schemas.openxmlformats.org/officeDocument/2006/relationships/hyperlink" Target="https://lincs.ed.gov/state-resources/federal-initiatives/udl" TargetMode="External"/><Relationship Id="rId33" Type="http://schemas.openxmlformats.org/officeDocument/2006/relationships/hyperlink" Target="https://www.managementcenter.org/resources/conspire-and-align/" TargetMode="External"/><Relationship Id="rId38" Type="http://schemas.openxmlformats.org/officeDocument/2006/relationships/hyperlink" Target="https://www.managementcenter.org/resources/4-elements/" TargetMode="External"/><Relationship Id="rId20" Type="http://schemas.openxmlformats.org/officeDocument/2006/relationships/hyperlink" Target="https://nces.ed.gov/pubs2007/curriculum/pdf/multiple_measures.pdf" TargetMode="External"/><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2235</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Resources for Educational Leaders</dc:title>
  <dc:creator>SABES Program Support Team</dc:creator>
  <cp:lastModifiedBy>Sovanna Carnell Guyon</cp:lastModifiedBy>
  <cp:revision>5</cp:revision>
  <dcterms:created xsi:type="dcterms:W3CDTF">2026-08-31T14:29:00Z</dcterms:created>
  <dcterms:modified xsi:type="dcterms:W3CDTF">2026-08-31T14:31:00Z</dcterms:modified>
</cp:coreProperties>
</file>