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FEC7" w14:textId="0B34763D" w:rsidR="00B8356C" w:rsidRPr="00B8356C" w:rsidRDefault="00B8356C" w:rsidP="00EE25AE">
      <w:pPr>
        <w:pStyle w:val="CommentText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Overview of This Guide, </w:t>
      </w:r>
      <w:r w:rsidRPr="00B8356C">
        <w:rPr>
          <w:b/>
          <w:sz w:val="24"/>
          <w:szCs w:val="24"/>
        </w:rPr>
        <w:t>Acknowledgements</w:t>
      </w:r>
    </w:p>
    <w:p w14:paraId="0F5141E7" w14:textId="7B693180" w:rsidR="00E91CD2" w:rsidRDefault="00EE25AE" w:rsidP="00EE25AE">
      <w:pPr>
        <w:pStyle w:val="CommentText"/>
        <w:spacing w:after="0"/>
        <w:rPr>
          <w:sz w:val="24"/>
          <w:szCs w:val="24"/>
        </w:rPr>
      </w:pPr>
      <w:r>
        <w:rPr>
          <w:sz w:val="24"/>
          <w:szCs w:val="24"/>
        </w:rPr>
        <w:t>These “tips” for meeting enrollment targets are compiled from panelists who presented at the May, 2021 ACLS Directors’ Meeting</w:t>
      </w:r>
      <w:r w:rsidR="00E03253">
        <w:rPr>
          <w:sz w:val="24"/>
          <w:szCs w:val="24"/>
        </w:rPr>
        <w:t xml:space="preserve"> session:</w:t>
      </w:r>
      <w:r w:rsidR="009F61D4" w:rsidRPr="009F61D4">
        <w:rPr>
          <w:color w:val="080808"/>
          <w:sz w:val="24"/>
          <w:szCs w:val="24"/>
        </w:rPr>
        <w:t xml:space="preserve"> </w:t>
      </w:r>
      <w:r w:rsidR="009F61D4" w:rsidRPr="00C06943">
        <w:rPr>
          <w:b/>
          <w:bCs/>
          <w:color w:val="080808"/>
          <w:sz w:val="24"/>
          <w:szCs w:val="24"/>
        </w:rPr>
        <w:t>The Key to Success? Flexibility!</w:t>
      </w:r>
      <w:r>
        <w:rPr>
          <w:sz w:val="24"/>
          <w:szCs w:val="24"/>
        </w:rPr>
        <w:t xml:space="preserve"> </w:t>
      </w:r>
      <w:r w:rsidR="00E03253">
        <w:rPr>
          <w:sz w:val="24"/>
          <w:szCs w:val="24"/>
        </w:rPr>
        <w:t xml:space="preserve">These </w:t>
      </w:r>
      <w:r>
        <w:rPr>
          <w:sz w:val="24"/>
          <w:szCs w:val="24"/>
        </w:rPr>
        <w:t>programs met or exceeded their enrollment targets for FY21</w:t>
      </w:r>
      <w:r w:rsidR="00E03253">
        <w:rPr>
          <w:sz w:val="24"/>
          <w:szCs w:val="24"/>
        </w:rPr>
        <w:t xml:space="preserve">, and we </w:t>
      </w:r>
      <w:r>
        <w:rPr>
          <w:sz w:val="24"/>
          <w:szCs w:val="24"/>
        </w:rPr>
        <w:t xml:space="preserve">gratefully acknowledge their time and effort to openly share their programs’ challenges and their efforts to turn them into opportunities.  </w:t>
      </w:r>
    </w:p>
    <w:p w14:paraId="17559FAD" w14:textId="0D584B66" w:rsidR="00EE25AE" w:rsidRPr="00EE25AE" w:rsidRDefault="00E91CD2" w:rsidP="00E91CD2">
      <w:pPr>
        <w:pStyle w:val="CommentTex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</w:t>
      </w:r>
      <w:r w:rsidR="00EE25AE" w:rsidRPr="00EE25AE">
        <w:rPr>
          <w:sz w:val="24"/>
          <w:szCs w:val="24"/>
        </w:rPr>
        <w:t xml:space="preserve">n </w:t>
      </w:r>
      <w:proofErr w:type="spellStart"/>
      <w:r w:rsidR="00EE25AE" w:rsidRPr="00EE25AE">
        <w:rPr>
          <w:sz w:val="24"/>
          <w:szCs w:val="24"/>
        </w:rPr>
        <w:t>Brunelle</w:t>
      </w:r>
      <w:proofErr w:type="spellEnd"/>
      <w:r w:rsidR="00EE25AE" w:rsidRPr="00EE25AE">
        <w:rPr>
          <w:sz w:val="24"/>
          <w:szCs w:val="24"/>
        </w:rPr>
        <w:t xml:space="preserve">, Worcester Public Schools </w:t>
      </w:r>
    </w:p>
    <w:p w14:paraId="4ADB72FC" w14:textId="77777777" w:rsidR="00EE25AE" w:rsidRPr="00EE25AE" w:rsidRDefault="00EE25AE" w:rsidP="00E91CD2">
      <w:pPr>
        <w:pStyle w:val="CommentText"/>
        <w:numPr>
          <w:ilvl w:val="0"/>
          <w:numId w:val="13"/>
        </w:numPr>
        <w:spacing w:after="0"/>
        <w:rPr>
          <w:sz w:val="24"/>
          <w:szCs w:val="24"/>
        </w:rPr>
      </w:pPr>
      <w:r w:rsidRPr="00EE25AE">
        <w:rPr>
          <w:sz w:val="24"/>
          <w:szCs w:val="24"/>
        </w:rPr>
        <w:t xml:space="preserve">Nancy </w:t>
      </w:r>
      <w:proofErr w:type="spellStart"/>
      <w:r w:rsidRPr="00EE25AE">
        <w:rPr>
          <w:sz w:val="24"/>
          <w:szCs w:val="24"/>
        </w:rPr>
        <w:t>Labonte</w:t>
      </w:r>
      <w:proofErr w:type="spellEnd"/>
      <w:r w:rsidRPr="00EE25AE">
        <w:rPr>
          <w:sz w:val="24"/>
          <w:szCs w:val="24"/>
        </w:rPr>
        <w:t>, Bristol Community College</w:t>
      </w:r>
    </w:p>
    <w:p w14:paraId="40AF89AB" w14:textId="4F73B73B" w:rsidR="005E1AA9" w:rsidRDefault="00EE25AE" w:rsidP="00E91CD2">
      <w:pPr>
        <w:pStyle w:val="CommentText"/>
        <w:numPr>
          <w:ilvl w:val="0"/>
          <w:numId w:val="13"/>
        </w:numPr>
        <w:spacing w:after="0"/>
        <w:rPr>
          <w:rStyle w:val="CommentReference"/>
          <w:sz w:val="24"/>
          <w:szCs w:val="24"/>
        </w:rPr>
      </w:pPr>
      <w:r w:rsidRPr="00EE25AE">
        <w:rPr>
          <w:sz w:val="24"/>
          <w:szCs w:val="24"/>
        </w:rPr>
        <w:t xml:space="preserve">Marianna </w:t>
      </w:r>
      <w:proofErr w:type="spellStart"/>
      <w:r w:rsidRPr="00EE25AE">
        <w:rPr>
          <w:sz w:val="24"/>
          <w:szCs w:val="24"/>
        </w:rPr>
        <w:t>Geraskina</w:t>
      </w:r>
      <w:proofErr w:type="spellEnd"/>
      <w:r w:rsidRPr="00EE25AE">
        <w:rPr>
          <w:sz w:val="24"/>
          <w:szCs w:val="24"/>
        </w:rPr>
        <w:t>, Catholic Charities/El Centro</w:t>
      </w:r>
    </w:p>
    <w:p w14:paraId="781045E7" w14:textId="77777777" w:rsidR="00E91CD2" w:rsidRDefault="00E91CD2" w:rsidP="00322A87">
      <w:pPr>
        <w:pStyle w:val="CommentText"/>
        <w:spacing w:after="0"/>
        <w:rPr>
          <w:rStyle w:val="CommentReference"/>
          <w:sz w:val="24"/>
          <w:szCs w:val="24"/>
        </w:rPr>
      </w:pPr>
    </w:p>
    <w:p w14:paraId="2F66A052" w14:textId="7260A437" w:rsidR="00B8356C" w:rsidRPr="00B8356C" w:rsidRDefault="00B8356C" w:rsidP="00322A87">
      <w:pPr>
        <w:pStyle w:val="CommentText"/>
        <w:spacing w:after="0"/>
        <w:rPr>
          <w:rStyle w:val="CommentReference"/>
          <w:b/>
          <w:sz w:val="24"/>
          <w:szCs w:val="24"/>
        </w:rPr>
      </w:pPr>
      <w:r w:rsidRPr="00B8356C">
        <w:rPr>
          <w:rStyle w:val="CommentReference"/>
          <w:b/>
          <w:sz w:val="24"/>
          <w:szCs w:val="24"/>
        </w:rPr>
        <w:t>Overarching Themes</w:t>
      </w:r>
    </w:p>
    <w:p w14:paraId="68D56376" w14:textId="0B49F5C8" w:rsidR="005A5041" w:rsidRPr="000D5AE8" w:rsidRDefault="005A5041" w:rsidP="00322A87">
      <w:pPr>
        <w:pStyle w:val="CommentText"/>
        <w:spacing w:after="0"/>
        <w:rPr>
          <w:rStyle w:val="CommentReference"/>
          <w:sz w:val="24"/>
          <w:szCs w:val="24"/>
        </w:rPr>
      </w:pPr>
      <w:r w:rsidRPr="000D5AE8">
        <w:rPr>
          <w:rStyle w:val="CommentReference"/>
          <w:sz w:val="24"/>
          <w:szCs w:val="24"/>
        </w:rPr>
        <w:t xml:space="preserve">While </w:t>
      </w:r>
      <w:r w:rsidR="00E91CD2">
        <w:rPr>
          <w:rStyle w:val="CommentReference"/>
          <w:sz w:val="24"/>
          <w:szCs w:val="24"/>
        </w:rPr>
        <w:t>every</w:t>
      </w:r>
      <w:r w:rsidRPr="000D5AE8">
        <w:rPr>
          <w:rStyle w:val="CommentReference"/>
          <w:sz w:val="24"/>
          <w:szCs w:val="24"/>
        </w:rPr>
        <w:t xml:space="preserve"> program situation is unique, there are </w:t>
      </w:r>
      <w:r w:rsidR="00E91CD2">
        <w:rPr>
          <w:rStyle w:val="CommentReference"/>
          <w:sz w:val="24"/>
          <w:szCs w:val="24"/>
        </w:rPr>
        <w:t>several</w:t>
      </w:r>
      <w:r w:rsidRPr="000D5AE8">
        <w:rPr>
          <w:rStyle w:val="CommentReference"/>
          <w:sz w:val="24"/>
          <w:szCs w:val="24"/>
        </w:rPr>
        <w:t xml:space="preserve"> common themes that </w:t>
      </w:r>
      <w:r w:rsidR="00E91CD2">
        <w:rPr>
          <w:rStyle w:val="CommentReference"/>
          <w:sz w:val="24"/>
          <w:szCs w:val="24"/>
        </w:rPr>
        <w:t>emerged</w:t>
      </w:r>
      <w:r w:rsidRPr="000D5AE8">
        <w:rPr>
          <w:rStyle w:val="CommentReference"/>
          <w:sz w:val="24"/>
          <w:szCs w:val="24"/>
        </w:rPr>
        <w:t xml:space="preserve"> </w:t>
      </w:r>
      <w:r w:rsidR="00E91CD2">
        <w:rPr>
          <w:rStyle w:val="CommentReference"/>
          <w:sz w:val="24"/>
          <w:szCs w:val="24"/>
        </w:rPr>
        <w:t>among all of these</w:t>
      </w:r>
      <w:r w:rsidRPr="000D5AE8">
        <w:rPr>
          <w:rStyle w:val="CommentReference"/>
          <w:sz w:val="24"/>
          <w:szCs w:val="24"/>
        </w:rPr>
        <w:t xml:space="preserve"> programs:</w:t>
      </w:r>
    </w:p>
    <w:p w14:paraId="3B666B50" w14:textId="77777777" w:rsidR="000D5AE8" w:rsidRPr="000D5AE8" w:rsidRDefault="000D5AE8" w:rsidP="00322A87">
      <w:pPr>
        <w:pStyle w:val="CommentText"/>
        <w:numPr>
          <w:ilvl w:val="0"/>
          <w:numId w:val="9"/>
        </w:numPr>
        <w:spacing w:after="0"/>
        <w:rPr>
          <w:sz w:val="24"/>
          <w:szCs w:val="24"/>
        </w:rPr>
      </w:pPr>
      <w:r w:rsidRPr="000D5AE8">
        <w:rPr>
          <w:rStyle w:val="CommentReference"/>
          <w:sz w:val="24"/>
          <w:szCs w:val="24"/>
        </w:rPr>
        <w:t xml:space="preserve">They </w:t>
      </w:r>
      <w:r w:rsidRPr="000D5AE8">
        <w:rPr>
          <w:rStyle w:val="CommentReference"/>
          <w:b/>
          <w:i/>
          <w:sz w:val="24"/>
          <w:szCs w:val="24"/>
        </w:rPr>
        <w:t>focused</w:t>
      </w:r>
      <w:r w:rsidRPr="000D5AE8">
        <w:rPr>
          <w:color w:val="080808"/>
          <w:sz w:val="24"/>
          <w:szCs w:val="24"/>
        </w:rPr>
        <w:t xml:space="preserve"> </w:t>
      </w:r>
      <w:r w:rsidRPr="000D5AE8">
        <w:rPr>
          <w:b/>
          <w:i/>
          <w:color w:val="080808"/>
          <w:sz w:val="24"/>
          <w:szCs w:val="24"/>
        </w:rPr>
        <w:t>on the most important</w:t>
      </w:r>
      <w:r w:rsidRPr="000D5AE8">
        <w:rPr>
          <w:color w:val="080808"/>
          <w:sz w:val="24"/>
          <w:szCs w:val="24"/>
        </w:rPr>
        <w:t xml:space="preserve"> part of our mission: </w:t>
      </w:r>
      <w:r w:rsidRPr="00E91CD2">
        <w:rPr>
          <w:b/>
          <w:i/>
          <w:color w:val="080808"/>
          <w:sz w:val="24"/>
          <w:szCs w:val="24"/>
        </w:rPr>
        <w:t>Serving our students well</w:t>
      </w:r>
      <w:r w:rsidRPr="000D5AE8">
        <w:rPr>
          <w:color w:val="080808"/>
          <w:sz w:val="24"/>
          <w:szCs w:val="24"/>
        </w:rPr>
        <w:t>.</w:t>
      </w:r>
    </w:p>
    <w:p w14:paraId="5F2EA306" w14:textId="3F7660A5" w:rsidR="005A5041" w:rsidRPr="000D5AE8" w:rsidRDefault="005A5041" w:rsidP="00322A87">
      <w:pPr>
        <w:pStyle w:val="CommentText"/>
        <w:numPr>
          <w:ilvl w:val="0"/>
          <w:numId w:val="9"/>
        </w:numPr>
        <w:spacing w:after="0"/>
        <w:rPr>
          <w:rStyle w:val="CommentReference"/>
          <w:sz w:val="24"/>
          <w:szCs w:val="24"/>
        </w:rPr>
      </w:pPr>
      <w:r w:rsidRPr="000D5AE8">
        <w:rPr>
          <w:rStyle w:val="CommentReference"/>
          <w:sz w:val="24"/>
          <w:szCs w:val="24"/>
        </w:rPr>
        <w:t xml:space="preserve">They were </w:t>
      </w:r>
      <w:r w:rsidRPr="000D5AE8">
        <w:rPr>
          <w:rStyle w:val="CommentReference"/>
          <w:b/>
          <w:i/>
          <w:sz w:val="24"/>
          <w:szCs w:val="24"/>
        </w:rPr>
        <w:t>flexible, creative, and re-imagined</w:t>
      </w:r>
      <w:r w:rsidRPr="000D5AE8">
        <w:rPr>
          <w:rStyle w:val="CommentReference"/>
          <w:sz w:val="24"/>
          <w:szCs w:val="24"/>
        </w:rPr>
        <w:t xml:space="preserve"> many aspects of their programs in response to uncertain times and unanticipated challenges.</w:t>
      </w:r>
    </w:p>
    <w:p w14:paraId="228ECD45" w14:textId="681159D8" w:rsidR="005A5041" w:rsidRPr="000D5AE8" w:rsidRDefault="005A5041" w:rsidP="00322A87">
      <w:pPr>
        <w:pStyle w:val="CommentText"/>
        <w:numPr>
          <w:ilvl w:val="0"/>
          <w:numId w:val="9"/>
        </w:numPr>
        <w:spacing w:after="0"/>
        <w:rPr>
          <w:rStyle w:val="CommentReference"/>
          <w:sz w:val="24"/>
          <w:szCs w:val="24"/>
        </w:rPr>
      </w:pPr>
      <w:r w:rsidRPr="000D5AE8">
        <w:rPr>
          <w:rStyle w:val="CommentReference"/>
          <w:sz w:val="24"/>
          <w:szCs w:val="24"/>
        </w:rPr>
        <w:t xml:space="preserve">The </w:t>
      </w:r>
      <w:r w:rsidRPr="000D5AE8">
        <w:rPr>
          <w:rStyle w:val="CommentReference"/>
          <w:b/>
          <w:i/>
          <w:sz w:val="24"/>
          <w:szCs w:val="24"/>
        </w:rPr>
        <w:t>engaged their entire teams</w:t>
      </w:r>
      <w:r w:rsidRPr="000D5AE8">
        <w:rPr>
          <w:rStyle w:val="CommentReference"/>
          <w:sz w:val="24"/>
          <w:szCs w:val="24"/>
        </w:rPr>
        <w:t xml:space="preserve"> with a</w:t>
      </w:r>
      <w:r w:rsidR="00F83848">
        <w:rPr>
          <w:rStyle w:val="CommentReference"/>
          <w:sz w:val="24"/>
          <w:szCs w:val="24"/>
        </w:rPr>
        <w:t>n</w:t>
      </w:r>
      <w:r w:rsidRPr="000D5AE8">
        <w:rPr>
          <w:rStyle w:val="CommentReference"/>
          <w:sz w:val="24"/>
          <w:szCs w:val="24"/>
        </w:rPr>
        <w:t xml:space="preserve"> “All hands on deck” and “We’re all in this together” philosophy.</w:t>
      </w:r>
    </w:p>
    <w:p w14:paraId="48604F0B" w14:textId="664FF8DF" w:rsidR="000F67F0" w:rsidRDefault="005A5041" w:rsidP="00322A87">
      <w:pPr>
        <w:pStyle w:val="CommentText"/>
        <w:numPr>
          <w:ilvl w:val="0"/>
          <w:numId w:val="9"/>
        </w:numPr>
        <w:spacing w:after="0"/>
        <w:rPr>
          <w:rStyle w:val="CommentReference"/>
          <w:sz w:val="24"/>
          <w:szCs w:val="24"/>
        </w:rPr>
      </w:pPr>
      <w:r w:rsidRPr="000D5AE8">
        <w:rPr>
          <w:rStyle w:val="CommentReference"/>
          <w:sz w:val="24"/>
          <w:szCs w:val="24"/>
        </w:rPr>
        <w:t xml:space="preserve">They </w:t>
      </w:r>
      <w:r w:rsidRPr="000D5AE8">
        <w:rPr>
          <w:rStyle w:val="CommentReference"/>
          <w:b/>
          <w:i/>
          <w:sz w:val="24"/>
          <w:szCs w:val="24"/>
        </w:rPr>
        <w:t>acknowledged that it was hard</w:t>
      </w:r>
      <w:r w:rsidRPr="000D5AE8">
        <w:rPr>
          <w:rStyle w:val="CommentReference"/>
          <w:sz w:val="24"/>
          <w:szCs w:val="24"/>
        </w:rPr>
        <w:t xml:space="preserve">, that some of what they would try might not work, and that they’d </w:t>
      </w:r>
      <w:r w:rsidR="000D5AE8" w:rsidRPr="000D5AE8">
        <w:rPr>
          <w:rStyle w:val="CommentReference"/>
          <w:sz w:val="24"/>
          <w:szCs w:val="24"/>
        </w:rPr>
        <w:t>need to continuously adapt to emerging realities in order to</w:t>
      </w:r>
      <w:r w:rsidRPr="000D5AE8">
        <w:rPr>
          <w:rStyle w:val="CommentReference"/>
          <w:sz w:val="24"/>
          <w:szCs w:val="24"/>
        </w:rPr>
        <w:t xml:space="preserve"> meet their students’ needs.</w:t>
      </w:r>
    </w:p>
    <w:p w14:paraId="36645786" w14:textId="3E43B51B" w:rsidR="00AD6220" w:rsidRDefault="00AD6220" w:rsidP="00322A87">
      <w:pPr>
        <w:pStyle w:val="CommentText"/>
        <w:numPr>
          <w:ilvl w:val="0"/>
          <w:numId w:val="9"/>
        </w:numPr>
        <w:spacing w:after="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 xml:space="preserve">They understood that meeting enrollment targets isn’t just about recruiting new students. It’s equally important to </w:t>
      </w:r>
      <w:r w:rsidRPr="00AD6220">
        <w:rPr>
          <w:rStyle w:val="CommentReference"/>
          <w:b/>
          <w:i/>
          <w:sz w:val="24"/>
          <w:szCs w:val="24"/>
        </w:rPr>
        <w:t>implement effective retention strategies</w:t>
      </w:r>
      <w:r>
        <w:rPr>
          <w:rStyle w:val="CommentReference"/>
          <w:sz w:val="24"/>
          <w:szCs w:val="24"/>
        </w:rPr>
        <w:t xml:space="preserve"> that help keep the student you already have.</w:t>
      </w:r>
    </w:p>
    <w:p w14:paraId="23E22119" w14:textId="27896569" w:rsidR="00AD6220" w:rsidRPr="00AD6220" w:rsidRDefault="000F67F0" w:rsidP="00322A87">
      <w:pPr>
        <w:pStyle w:val="CommentText"/>
        <w:numPr>
          <w:ilvl w:val="0"/>
          <w:numId w:val="9"/>
        </w:numPr>
        <w:spacing w:after="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 xml:space="preserve">There was </w:t>
      </w:r>
      <w:r w:rsidRPr="00AD6220">
        <w:rPr>
          <w:rStyle w:val="CommentReference"/>
          <w:b/>
          <w:i/>
          <w:sz w:val="24"/>
          <w:szCs w:val="24"/>
        </w:rPr>
        <w:t>no quick fix</w:t>
      </w:r>
      <w:r>
        <w:rPr>
          <w:rStyle w:val="CommentReference"/>
          <w:sz w:val="24"/>
          <w:szCs w:val="24"/>
        </w:rPr>
        <w:t>. Multiple strategies that addressed multiple aspects of the program were imagined and adopted. Many aspects of the program changed.</w:t>
      </w:r>
    </w:p>
    <w:p w14:paraId="3FF6EDAE" w14:textId="77777777" w:rsidR="00322A87" w:rsidRDefault="00322A87" w:rsidP="00322A87">
      <w:pPr>
        <w:pStyle w:val="CommentText"/>
        <w:spacing w:after="0"/>
        <w:rPr>
          <w:rStyle w:val="CommentReference"/>
          <w:sz w:val="24"/>
          <w:szCs w:val="24"/>
        </w:rPr>
      </w:pPr>
    </w:p>
    <w:p w14:paraId="4F00E20B" w14:textId="77777777" w:rsidR="00B8356C" w:rsidRPr="00B8356C" w:rsidRDefault="00B8356C" w:rsidP="00322A87">
      <w:pPr>
        <w:spacing w:after="0" w:line="240" w:lineRule="auto"/>
        <w:rPr>
          <w:color w:val="080808"/>
          <w:sz w:val="24"/>
          <w:szCs w:val="24"/>
        </w:rPr>
      </w:pPr>
      <w:r w:rsidRPr="00B8356C">
        <w:rPr>
          <w:b/>
          <w:color w:val="080808"/>
          <w:sz w:val="24"/>
          <w:szCs w:val="24"/>
        </w:rPr>
        <w:t>How to Use this</w:t>
      </w:r>
      <w:r w:rsidR="00E91CD2" w:rsidRPr="00B8356C">
        <w:rPr>
          <w:b/>
          <w:color w:val="080808"/>
          <w:sz w:val="24"/>
          <w:szCs w:val="24"/>
        </w:rPr>
        <w:t xml:space="preserve"> Guide</w:t>
      </w:r>
    </w:p>
    <w:p w14:paraId="64BDC34F" w14:textId="2AC126F9" w:rsidR="00E03253" w:rsidRDefault="00B8356C" w:rsidP="00322A87">
      <w:pPr>
        <w:spacing w:after="0" w:line="240" w:lineRule="auto"/>
        <w:rPr>
          <w:color w:val="080808"/>
          <w:sz w:val="24"/>
          <w:szCs w:val="24"/>
        </w:rPr>
      </w:pPr>
      <w:r>
        <w:rPr>
          <w:rStyle w:val="CommentReference"/>
          <w:sz w:val="24"/>
          <w:szCs w:val="24"/>
        </w:rPr>
        <w:t xml:space="preserve">We </w:t>
      </w:r>
      <w:r w:rsidRPr="000D5AE8">
        <w:rPr>
          <w:rStyle w:val="CommentReference"/>
          <w:sz w:val="24"/>
          <w:szCs w:val="24"/>
        </w:rPr>
        <w:t xml:space="preserve">have categorized these strategies into four </w:t>
      </w:r>
      <w:r>
        <w:rPr>
          <w:rStyle w:val="CommentReference"/>
          <w:sz w:val="24"/>
          <w:szCs w:val="24"/>
        </w:rPr>
        <w:t xml:space="preserve">overarching topics, </w:t>
      </w:r>
      <w:r w:rsidRPr="000D5AE8">
        <w:rPr>
          <w:rStyle w:val="CommentReference"/>
          <w:sz w:val="24"/>
          <w:szCs w:val="24"/>
        </w:rPr>
        <w:t>understanding that many cross multiple areas:</w:t>
      </w:r>
      <w:r>
        <w:rPr>
          <w:rStyle w:val="CommentReference"/>
          <w:sz w:val="24"/>
          <w:szCs w:val="24"/>
        </w:rPr>
        <w:t xml:space="preserve"> </w:t>
      </w:r>
      <w:r w:rsidRPr="000D5AE8">
        <w:rPr>
          <w:rStyle w:val="CommentReference"/>
          <w:sz w:val="24"/>
          <w:szCs w:val="24"/>
        </w:rPr>
        <w:t>Program Design</w:t>
      </w:r>
      <w:r>
        <w:rPr>
          <w:rStyle w:val="CommentReference"/>
          <w:sz w:val="24"/>
          <w:szCs w:val="24"/>
        </w:rPr>
        <w:t xml:space="preserve">, Staff, Students, and </w:t>
      </w:r>
      <w:r w:rsidRPr="000D5AE8">
        <w:rPr>
          <w:rStyle w:val="CommentReference"/>
          <w:sz w:val="24"/>
          <w:szCs w:val="24"/>
        </w:rPr>
        <w:t>Technology</w:t>
      </w:r>
      <w:r>
        <w:rPr>
          <w:rStyle w:val="CommentReference"/>
          <w:sz w:val="24"/>
          <w:szCs w:val="24"/>
        </w:rPr>
        <w:t>. As you review the strategies, try to</w:t>
      </w:r>
      <w:r w:rsidR="00E03253">
        <w:rPr>
          <w:rStyle w:val="CommentReference"/>
          <w:sz w:val="24"/>
          <w:szCs w:val="24"/>
        </w:rPr>
        <w:t xml:space="preserve"> identify new ideas that you can adopt or adapt. </w:t>
      </w:r>
    </w:p>
    <w:p w14:paraId="3D676B3B" w14:textId="77777777" w:rsidR="00F83848" w:rsidRDefault="00F83848" w:rsidP="00322A87">
      <w:pPr>
        <w:spacing w:after="0" w:line="240" w:lineRule="auto"/>
        <w:rPr>
          <w:color w:val="080808"/>
          <w:sz w:val="24"/>
          <w:szCs w:val="24"/>
        </w:rPr>
      </w:pPr>
    </w:p>
    <w:p w14:paraId="05F4E2BF" w14:textId="640C2803" w:rsidR="00E91CD2" w:rsidRPr="00E91CD2" w:rsidRDefault="00F83848" w:rsidP="00322A87">
      <w:pPr>
        <w:spacing w:after="0" w:line="240" w:lineRule="auto"/>
        <w:rPr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>You</w:t>
      </w:r>
      <w:r w:rsidR="00E91CD2" w:rsidRPr="00E91CD2">
        <w:rPr>
          <w:color w:val="080808"/>
          <w:sz w:val="24"/>
          <w:szCs w:val="24"/>
        </w:rPr>
        <w:t xml:space="preserve"> might </w:t>
      </w:r>
      <w:r>
        <w:rPr>
          <w:color w:val="080808"/>
          <w:sz w:val="24"/>
          <w:szCs w:val="24"/>
        </w:rPr>
        <w:t>use t</w:t>
      </w:r>
      <w:r w:rsidR="00E91CD2" w:rsidRPr="00E91CD2">
        <w:rPr>
          <w:color w:val="080808"/>
          <w:sz w:val="24"/>
          <w:szCs w:val="24"/>
        </w:rPr>
        <w:t xml:space="preserve">his ranking scale to </w:t>
      </w:r>
      <w:r>
        <w:rPr>
          <w:color w:val="080808"/>
          <w:sz w:val="24"/>
          <w:szCs w:val="24"/>
        </w:rPr>
        <w:t>consider</w:t>
      </w:r>
      <w:r w:rsidR="00E91CD2" w:rsidRPr="00E91CD2">
        <w:rPr>
          <w:color w:val="080808"/>
          <w:sz w:val="24"/>
          <w:szCs w:val="24"/>
        </w:rPr>
        <w:t xml:space="preserve"> </w:t>
      </w:r>
      <w:r>
        <w:rPr>
          <w:color w:val="080808"/>
          <w:sz w:val="24"/>
          <w:szCs w:val="24"/>
        </w:rPr>
        <w:t>each strategy</w:t>
      </w:r>
      <w:r w:rsidR="00E91CD2" w:rsidRPr="00E91CD2">
        <w:rPr>
          <w:color w:val="080808"/>
          <w:sz w:val="24"/>
          <w:szCs w:val="24"/>
        </w:rPr>
        <w:t>:</w:t>
      </w:r>
    </w:p>
    <w:p w14:paraId="552273F3" w14:textId="1D6F01D0" w:rsidR="00E91CD2" w:rsidRPr="00322A87" w:rsidRDefault="00E91CD2" w:rsidP="00E91CD2">
      <w:pPr>
        <w:spacing w:after="0" w:line="240" w:lineRule="auto"/>
        <w:ind w:left="720"/>
        <w:rPr>
          <w:color w:val="080808"/>
          <w:sz w:val="24"/>
          <w:szCs w:val="24"/>
        </w:rPr>
      </w:pPr>
      <w:r w:rsidRPr="00322A87">
        <w:rPr>
          <w:color w:val="080808"/>
          <w:sz w:val="24"/>
          <w:szCs w:val="24"/>
        </w:rPr>
        <w:t xml:space="preserve">1: We </w:t>
      </w:r>
      <w:r>
        <w:rPr>
          <w:color w:val="080808"/>
          <w:sz w:val="24"/>
          <w:szCs w:val="24"/>
        </w:rPr>
        <w:t>hadn’t thought about this. Might be worth exploring.</w:t>
      </w:r>
    </w:p>
    <w:p w14:paraId="25C713CF" w14:textId="14180883" w:rsidR="00E91CD2" w:rsidRPr="00322A87" w:rsidRDefault="00F83848" w:rsidP="00E91CD2">
      <w:pPr>
        <w:spacing w:after="0" w:line="240" w:lineRule="auto"/>
        <w:ind w:left="720"/>
        <w:rPr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 xml:space="preserve">2: </w:t>
      </w:r>
      <w:r w:rsidR="00E91CD2">
        <w:rPr>
          <w:color w:val="080808"/>
          <w:sz w:val="24"/>
          <w:szCs w:val="24"/>
        </w:rPr>
        <w:t>We do this but could increase our attention/</w:t>
      </w:r>
      <w:r>
        <w:rPr>
          <w:color w:val="080808"/>
          <w:sz w:val="24"/>
          <w:szCs w:val="24"/>
        </w:rPr>
        <w:t>more fully explore this idea.</w:t>
      </w:r>
    </w:p>
    <w:p w14:paraId="217F18F5" w14:textId="420D7323" w:rsidR="00E91CD2" w:rsidRDefault="00E91CD2" w:rsidP="00E91CD2">
      <w:pPr>
        <w:spacing w:after="0" w:line="240" w:lineRule="auto"/>
        <w:ind w:left="720"/>
        <w:rPr>
          <w:color w:val="080808"/>
          <w:sz w:val="24"/>
          <w:szCs w:val="24"/>
        </w:rPr>
      </w:pPr>
      <w:r w:rsidRPr="00322A87">
        <w:rPr>
          <w:color w:val="080808"/>
          <w:sz w:val="24"/>
          <w:szCs w:val="24"/>
        </w:rPr>
        <w:t>3: We already do this well</w:t>
      </w:r>
      <w:r>
        <w:rPr>
          <w:color w:val="080808"/>
          <w:sz w:val="24"/>
          <w:szCs w:val="24"/>
        </w:rPr>
        <w:t>!</w:t>
      </w:r>
    </w:p>
    <w:p w14:paraId="29F0DAB2" w14:textId="77777777" w:rsidR="00F83848" w:rsidRDefault="00F83848" w:rsidP="00E91CD2">
      <w:pPr>
        <w:spacing w:after="0" w:line="240" w:lineRule="auto"/>
        <w:rPr>
          <w:color w:val="080808"/>
          <w:sz w:val="24"/>
          <w:szCs w:val="24"/>
        </w:rPr>
      </w:pPr>
    </w:p>
    <w:p w14:paraId="3379DFE9" w14:textId="6F016F3A" w:rsidR="00E91CD2" w:rsidRDefault="00E91CD2" w:rsidP="00E91CD2">
      <w:pPr>
        <w:spacing w:after="0" w:line="240" w:lineRule="auto"/>
        <w:rPr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 xml:space="preserve">When you’re done, prioritize which “1” or “2” areas might be the most feasible and </w:t>
      </w:r>
      <w:r w:rsidR="00F83848">
        <w:rPr>
          <w:color w:val="080808"/>
          <w:sz w:val="24"/>
          <w:szCs w:val="24"/>
        </w:rPr>
        <w:t>impactful</w:t>
      </w:r>
      <w:r>
        <w:rPr>
          <w:color w:val="080808"/>
          <w:sz w:val="24"/>
          <w:szCs w:val="24"/>
        </w:rPr>
        <w:t xml:space="preserve"> to explore with your teams.</w:t>
      </w:r>
      <w:r w:rsidR="009F61D4">
        <w:rPr>
          <w:color w:val="080808"/>
          <w:sz w:val="24"/>
          <w:szCs w:val="24"/>
        </w:rPr>
        <w:t xml:space="preserve"> </w:t>
      </w:r>
    </w:p>
    <w:p w14:paraId="369E145C" w14:textId="6A4C7474" w:rsidR="000D5AE8" w:rsidRPr="00501D07" w:rsidRDefault="00E03253" w:rsidP="00501D07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080808"/>
          <w:sz w:val="28"/>
          <w:szCs w:val="28"/>
        </w:rPr>
      </w:pPr>
      <w:r w:rsidRPr="00501D07">
        <w:rPr>
          <w:b/>
          <w:color w:val="080808"/>
          <w:sz w:val="28"/>
          <w:szCs w:val="28"/>
        </w:rPr>
        <w:br w:type="page"/>
      </w:r>
      <w:r w:rsidR="000D5AE8" w:rsidRPr="00501D07">
        <w:rPr>
          <w:b/>
          <w:color w:val="080808"/>
          <w:sz w:val="28"/>
          <w:szCs w:val="28"/>
        </w:rPr>
        <w:lastRenderedPageBreak/>
        <w:t>P</w:t>
      </w:r>
      <w:r w:rsidR="00E91CD2" w:rsidRPr="00501D07">
        <w:rPr>
          <w:b/>
          <w:color w:val="080808"/>
          <w:sz w:val="28"/>
          <w:szCs w:val="28"/>
        </w:rPr>
        <w:t>rogram Design Strategies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2839"/>
        <w:gridCol w:w="1016"/>
      </w:tblGrid>
      <w:tr w:rsidR="00A9655D" w14:paraId="24328B73" w14:textId="77777777" w:rsidTr="00F83848">
        <w:tc>
          <w:tcPr>
            <w:tcW w:w="12955" w:type="dxa"/>
          </w:tcPr>
          <w:p w14:paraId="7885B0EC" w14:textId="77777777" w:rsidR="00A9655D" w:rsidRPr="00E91CD2" w:rsidRDefault="00A9655D" w:rsidP="00501D07">
            <w:pPr>
              <w:rPr>
                <w:b/>
                <w:color w:val="080808"/>
                <w:sz w:val="24"/>
                <w:szCs w:val="24"/>
              </w:rPr>
            </w:pPr>
            <w:r w:rsidRPr="00E91CD2">
              <w:rPr>
                <w:b/>
                <w:color w:val="080808"/>
                <w:sz w:val="24"/>
                <w:szCs w:val="24"/>
              </w:rPr>
              <w:t>Strategy</w:t>
            </w:r>
          </w:p>
        </w:tc>
        <w:tc>
          <w:tcPr>
            <w:tcW w:w="900" w:type="dxa"/>
          </w:tcPr>
          <w:p w14:paraId="3BE140D3" w14:textId="5D273E8B" w:rsidR="00A9655D" w:rsidRPr="00E91CD2" w:rsidRDefault="00A9655D" w:rsidP="00501D07">
            <w:pPr>
              <w:jc w:val="center"/>
              <w:rPr>
                <w:b/>
                <w:color w:val="080808"/>
                <w:sz w:val="24"/>
                <w:szCs w:val="24"/>
              </w:rPr>
            </w:pPr>
            <w:r>
              <w:rPr>
                <w:b/>
                <w:color w:val="080808"/>
                <w:sz w:val="24"/>
                <w:szCs w:val="24"/>
              </w:rPr>
              <w:t>Ranking (1-3)</w:t>
            </w:r>
          </w:p>
        </w:tc>
      </w:tr>
      <w:tr w:rsidR="00A9655D" w14:paraId="3FE97B0D" w14:textId="77777777" w:rsidTr="00F83848">
        <w:tc>
          <w:tcPr>
            <w:tcW w:w="13855" w:type="dxa"/>
            <w:gridSpan w:val="2"/>
            <w:shd w:val="clear" w:color="auto" w:fill="DEEAF6" w:themeFill="accent1" w:themeFillTint="33"/>
          </w:tcPr>
          <w:p w14:paraId="3F5D7B6A" w14:textId="152BD4DF" w:rsidR="00A9655D" w:rsidRDefault="00A9655D" w:rsidP="00A9655D">
            <w:pPr>
              <w:jc w:val="center"/>
              <w:rPr>
                <w:color w:val="080808"/>
                <w:sz w:val="24"/>
                <w:szCs w:val="24"/>
              </w:rPr>
            </w:pPr>
            <w:r w:rsidRPr="009F61D4">
              <w:rPr>
                <w:b/>
                <w:color w:val="080808"/>
                <w:sz w:val="24"/>
                <w:szCs w:val="24"/>
              </w:rPr>
              <w:t>Revisit Program Design and Class Models</w:t>
            </w:r>
          </w:p>
        </w:tc>
      </w:tr>
      <w:tr w:rsidR="00A9655D" w14:paraId="2EA749A8" w14:textId="77777777" w:rsidTr="00F83848">
        <w:tc>
          <w:tcPr>
            <w:tcW w:w="12955" w:type="dxa"/>
          </w:tcPr>
          <w:p w14:paraId="421C6DCE" w14:textId="5A0B0AD9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Be flexible and think outside the box. Don’t assume the current/old model is going to work in our new reality.</w:t>
            </w:r>
          </w:p>
        </w:tc>
        <w:tc>
          <w:tcPr>
            <w:tcW w:w="900" w:type="dxa"/>
          </w:tcPr>
          <w:p w14:paraId="57AD460F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536D3A33" w14:textId="77777777" w:rsidTr="00F83848">
        <w:tc>
          <w:tcPr>
            <w:tcW w:w="12955" w:type="dxa"/>
          </w:tcPr>
          <w:p w14:paraId="62C16C8C" w14:textId="38AF70AF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Reconfigure classes (days, times, length of instruction, hybrid or fully remote) according to student availability. One program offered classes at 9 p</w:t>
            </w:r>
            <w:r w:rsidR="00F83848">
              <w:rPr>
                <w:color w:val="080808"/>
                <w:sz w:val="24"/>
                <w:szCs w:val="24"/>
              </w:rPr>
              <w:t>.</w:t>
            </w:r>
            <w:r w:rsidRPr="00F83848">
              <w:rPr>
                <w:color w:val="080808"/>
                <w:sz w:val="24"/>
                <w:szCs w:val="24"/>
              </w:rPr>
              <w:t>m</w:t>
            </w:r>
            <w:r w:rsidR="00F83848">
              <w:rPr>
                <w:color w:val="080808"/>
                <w:sz w:val="24"/>
                <w:szCs w:val="24"/>
              </w:rPr>
              <w:t>.</w:t>
            </w:r>
            <w:r w:rsidRPr="00F83848">
              <w:rPr>
                <w:color w:val="080808"/>
                <w:sz w:val="24"/>
                <w:szCs w:val="24"/>
              </w:rPr>
              <w:t>; another on Saturday. What might not have worked in the past might work now.</w:t>
            </w:r>
          </w:p>
        </w:tc>
        <w:tc>
          <w:tcPr>
            <w:tcW w:w="900" w:type="dxa"/>
          </w:tcPr>
          <w:p w14:paraId="316E31BE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4B7ABE3F" w14:textId="77777777" w:rsidTr="00F83848">
        <w:tc>
          <w:tcPr>
            <w:tcW w:w="12955" w:type="dxa"/>
          </w:tcPr>
          <w:p w14:paraId="205E90AB" w14:textId="782453A9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Offer different options (pure distance, hybrid, in-person) to reach a broader audience of students, </w:t>
            </w:r>
            <w:r w:rsidR="00F83848">
              <w:rPr>
                <w:color w:val="080808"/>
                <w:sz w:val="24"/>
                <w:szCs w:val="24"/>
              </w:rPr>
              <w:t>including those who</w:t>
            </w:r>
            <w:r w:rsidRPr="00F83848">
              <w:rPr>
                <w:color w:val="080808"/>
                <w:sz w:val="24"/>
                <w:szCs w:val="24"/>
              </w:rPr>
              <w:t xml:space="preserve"> cannot attend traditional in-person classes. </w:t>
            </w:r>
          </w:p>
        </w:tc>
        <w:tc>
          <w:tcPr>
            <w:tcW w:w="900" w:type="dxa"/>
          </w:tcPr>
          <w:p w14:paraId="66E0B74D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197DBAD0" w14:textId="77777777" w:rsidTr="00F83848">
        <w:tc>
          <w:tcPr>
            <w:tcW w:w="12955" w:type="dxa"/>
          </w:tcPr>
          <w:p w14:paraId="3EE15AEB" w14:textId="20812AC5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Leverage lessons learned about how distance education removes barriers (transportation, child care, odd/changing work schedules) for many students.</w:t>
            </w:r>
          </w:p>
        </w:tc>
        <w:tc>
          <w:tcPr>
            <w:tcW w:w="900" w:type="dxa"/>
          </w:tcPr>
          <w:p w14:paraId="6669AFA7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11A91035" w14:textId="77777777" w:rsidTr="00F83848">
        <w:tc>
          <w:tcPr>
            <w:tcW w:w="12955" w:type="dxa"/>
          </w:tcPr>
          <w:p w14:paraId="077476BD" w14:textId="1428C7C6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If you can’t get students to come to your current classes, reconsider your program design and who needs serving in your community.</w:t>
            </w:r>
          </w:p>
        </w:tc>
        <w:tc>
          <w:tcPr>
            <w:tcW w:w="900" w:type="dxa"/>
          </w:tcPr>
          <w:p w14:paraId="19FBD47B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11B862FF" w14:textId="77777777" w:rsidTr="00F83848">
        <w:tc>
          <w:tcPr>
            <w:tcW w:w="12955" w:type="dxa"/>
          </w:tcPr>
          <w:p w14:paraId="771EE5EB" w14:textId="34824F4B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Options like independent/asynchronous distance education help a lot with enrollment</w:t>
            </w:r>
          </w:p>
        </w:tc>
        <w:tc>
          <w:tcPr>
            <w:tcW w:w="900" w:type="dxa"/>
          </w:tcPr>
          <w:p w14:paraId="776770F6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313CFD73" w14:textId="77777777" w:rsidTr="00F83848">
        <w:tc>
          <w:tcPr>
            <w:tcW w:w="12955" w:type="dxa"/>
          </w:tcPr>
          <w:p w14:paraId="52E6DAE9" w14:textId="015F6FBD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Persistence is important to reduce the need to continually recruit new students. Make sure you use multiple </w:t>
            </w:r>
            <w:r w:rsidR="00F83848">
              <w:rPr>
                <w:color w:val="080808"/>
                <w:sz w:val="24"/>
                <w:szCs w:val="24"/>
              </w:rPr>
              <w:t xml:space="preserve">instructional </w:t>
            </w:r>
            <w:r w:rsidRPr="00F83848">
              <w:rPr>
                <w:color w:val="080808"/>
                <w:sz w:val="24"/>
                <w:szCs w:val="24"/>
              </w:rPr>
              <w:t>resources that make content relevant to students’ lives. Textbooks alone cannot do that.</w:t>
            </w:r>
          </w:p>
        </w:tc>
        <w:tc>
          <w:tcPr>
            <w:tcW w:w="900" w:type="dxa"/>
          </w:tcPr>
          <w:p w14:paraId="7D68FDF9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37AF7BA4" w14:textId="77777777" w:rsidTr="00F83848">
        <w:tc>
          <w:tcPr>
            <w:tcW w:w="12955" w:type="dxa"/>
          </w:tcPr>
          <w:p w14:paraId="6908F497" w14:textId="0C5A2578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Hold a Saturday “tech basics of online learning” class</w:t>
            </w:r>
            <w:r w:rsidR="00F83848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179C2D15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1007FAF2" w14:textId="77777777" w:rsidTr="00F83848">
        <w:tc>
          <w:tcPr>
            <w:tcW w:w="12955" w:type="dxa"/>
          </w:tcPr>
          <w:p w14:paraId="4D703605" w14:textId="5D9A0E98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Students at the beginner level need more support, even more so online. Consider keeping beginner level classes smaller to allow for more individualized instruction and personalized attention.</w:t>
            </w:r>
          </w:p>
        </w:tc>
        <w:tc>
          <w:tcPr>
            <w:tcW w:w="900" w:type="dxa"/>
          </w:tcPr>
          <w:p w14:paraId="64D54331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567FD83E" w14:textId="77777777" w:rsidTr="00F83848">
        <w:tc>
          <w:tcPr>
            <w:tcW w:w="12955" w:type="dxa"/>
          </w:tcPr>
          <w:p w14:paraId="0DB4FB53" w14:textId="77777777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Use volunteers, especially bilingual, to help one-on-one as teacher assistants:</w:t>
            </w:r>
          </w:p>
          <w:p w14:paraId="731A6941" w14:textId="5A45F721" w:rsidR="00A9655D" w:rsidRPr="00F83848" w:rsidRDefault="00A9655D" w:rsidP="00F83848">
            <w:pPr>
              <w:pStyle w:val="ListParagraph"/>
              <w:numPr>
                <w:ilvl w:val="0"/>
                <w:numId w:val="23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Provide each teacher with 2 or 3 volunteers for personalized support.</w:t>
            </w:r>
          </w:p>
          <w:p w14:paraId="27801EF5" w14:textId="7F38C98C" w:rsidR="00A9655D" w:rsidRPr="00F83848" w:rsidRDefault="00A9655D" w:rsidP="00F83848">
            <w:pPr>
              <w:pStyle w:val="ListParagraph"/>
              <w:numPr>
                <w:ilvl w:val="0"/>
                <w:numId w:val="23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Start conversation groups that serve as feeders to the program.</w:t>
            </w:r>
          </w:p>
          <w:p w14:paraId="1A6AC28B" w14:textId="1CFDEB80" w:rsidR="00A9655D" w:rsidRPr="00F83848" w:rsidRDefault="00A9655D" w:rsidP="00F83848">
            <w:pPr>
              <w:pStyle w:val="ListParagraph"/>
              <w:numPr>
                <w:ilvl w:val="0"/>
                <w:numId w:val="23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Help with Google classroom tech support.</w:t>
            </w:r>
          </w:p>
        </w:tc>
        <w:tc>
          <w:tcPr>
            <w:tcW w:w="900" w:type="dxa"/>
          </w:tcPr>
          <w:p w14:paraId="0CB60A4B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57949362" w14:textId="77777777" w:rsidTr="00F83848">
        <w:tc>
          <w:tcPr>
            <w:tcW w:w="13855" w:type="dxa"/>
            <w:gridSpan w:val="2"/>
            <w:shd w:val="clear" w:color="auto" w:fill="DEEAF6" w:themeFill="accent1" w:themeFillTint="33"/>
          </w:tcPr>
          <w:p w14:paraId="7A6803AB" w14:textId="44733841" w:rsidR="00A9655D" w:rsidRDefault="00A9655D" w:rsidP="00A9655D">
            <w:pPr>
              <w:jc w:val="center"/>
              <w:rPr>
                <w:color w:val="080808"/>
                <w:sz w:val="24"/>
                <w:szCs w:val="24"/>
              </w:rPr>
            </w:pPr>
            <w:r w:rsidRPr="009F61D4">
              <w:rPr>
                <w:b/>
                <w:color w:val="080808"/>
                <w:sz w:val="24"/>
                <w:szCs w:val="24"/>
              </w:rPr>
              <w:t>Space</w:t>
            </w:r>
          </w:p>
        </w:tc>
      </w:tr>
      <w:tr w:rsidR="00A9655D" w14:paraId="2D0B0F73" w14:textId="77777777" w:rsidTr="00F83848">
        <w:tc>
          <w:tcPr>
            <w:tcW w:w="12955" w:type="dxa"/>
          </w:tcPr>
          <w:p w14:paraId="06D02E1A" w14:textId="3FD1F258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Repurpose building spaces too small for in-person classes with social distancing for one-on-one or small group </w:t>
            </w:r>
            <w:r w:rsidR="00F83848">
              <w:rPr>
                <w:color w:val="080808"/>
                <w:sz w:val="24"/>
                <w:szCs w:val="24"/>
              </w:rPr>
              <w:t xml:space="preserve">intake, assessment, </w:t>
            </w:r>
            <w:r w:rsidRPr="00F83848">
              <w:rPr>
                <w:color w:val="080808"/>
                <w:sz w:val="24"/>
                <w:szCs w:val="24"/>
              </w:rPr>
              <w:t>onboarding, advising, etc.</w:t>
            </w:r>
          </w:p>
        </w:tc>
        <w:tc>
          <w:tcPr>
            <w:tcW w:w="900" w:type="dxa"/>
          </w:tcPr>
          <w:p w14:paraId="7B854F84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37D6C4F1" w14:textId="77777777" w:rsidTr="00F83848">
        <w:tc>
          <w:tcPr>
            <w:tcW w:w="12955" w:type="dxa"/>
          </w:tcPr>
          <w:p w14:paraId="4F7BC897" w14:textId="6BFC17FB" w:rsidR="00A9655D" w:rsidRPr="00F83848" w:rsidRDefault="00A9655D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Conduct intake, assessment, and orientation </w:t>
            </w:r>
            <w:r w:rsidR="00F83848">
              <w:rPr>
                <w:color w:val="080808"/>
                <w:sz w:val="24"/>
                <w:szCs w:val="24"/>
              </w:rPr>
              <w:t xml:space="preserve">outdoors </w:t>
            </w:r>
            <w:r w:rsidRPr="00F83848">
              <w:rPr>
                <w:color w:val="080808"/>
                <w:sz w:val="24"/>
                <w:szCs w:val="24"/>
              </w:rPr>
              <w:t>in parking lots by running extension cords</w:t>
            </w:r>
            <w:r w:rsidR="00F83848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5ACB1D00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706DD43A" w14:textId="77777777" w:rsidTr="00F83848">
        <w:tc>
          <w:tcPr>
            <w:tcW w:w="12955" w:type="dxa"/>
          </w:tcPr>
          <w:p w14:paraId="56F86F2C" w14:textId="28EFC7F6" w:rsidR="00A9655D" w:rsidRPr="00F83848" w:rsidRDefault="00F83848" w:rsidP="00F83848">
            <w:pPr>
              <w:pStyle w:val="ListParagraph"/>
              <w:numPr>
                <w:ilvl w:val="0"/>
                <w:numId w:val="19"/>
              </w:num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Offer </w:t>
            </w:r>
            <w:r w:rsidRPr="00F83848">
              <w:rPr>
                <w:color w:val="080808"/>
                <w:sz w:val="24"/>
                <w:szCs w:val="24"/>
              </w:rPr>
              <w:t xml:space="preserve">one-on-one </w:t>
            </w:r>
            <w:r>
              <w:rPr>
                <w:color w:val="080808"/>
                <w:sz w:val="24"/>
                <w:szCs w:val="24"/>
              </w:rPr>
              <w:t>t</w:t>
            </w:r>
            <w:r w:rsidR="00A9655D" w:rsidRPr="00F83848">
              <w:rPr>
                <w:color w:val="080808"/>
                <w:sz w:val="24"/>
                <w:szCs w:val="24"/>
              </w:rPr>
              <w:t>esting in person/socially distant, especially for beginner level learners who might struggle with the tech.</w:t>
            </w:r>
          </w:p>
        </w:tc>
        <w:tc>
          <w:tcPr>
            <w:tcW w:w="900" w:type="dxa"/>
          </w:tcPr>
          <w:p w14:paraId="13CDC5BA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0A9A440C" w14:textId="77777777" w:rsidTr="00F83848">
        <w:tc>
          <w:tcPr>
            <w:tcW w:w="13855" w:type="dxa"/>
            <w:gridSpan w:val="2"/>
            <w:shd w:val="clear" w:color="auto" w:fill="DEEAF6" w:themeFill="accent1" w:themeFillTint="33"/>
          </w:tcPr>
          <w:p w14:paraId="744EB59D" w14:textId="45146746" w:rsidR="00A9655D" w:rsidRPr="00A9655D" w:rsidRDefault="00A9655D" w:rsidP="00A9655D">
            <w:pPr>
              <w:jc w:val="center"/>
              <w:rPr>
                <w:b/>
                <w:color w:val="080808"/>
                <w:sz w:val="24"/>
                <w:szCs w:val="24"/>
              </w:rPr>
            </w:pPr>
            <w:r w:rsidRPr="00A9655D">
              <w:rPr>
                <w:b/>
                <w:color w:val="080808"/>
                <w:sz w:val="24"/>
                <w:szCs w:val="24"/>
              </w:rPr>
              <w:t>Thoughts/Notes about These Strategies</w:t>
            </w:r>
          </w:p>
        </w:tc>
      </w:tr>
      <w:tr w:rsidR="00A9655D" w14:paraId="26733D2D" w14:textId="77777777" w:rsidTr="00F83848">
        <w:tc>
          <w:tcPr>
            <w:tcW w:w="13855" w:type="dxa"/>
            <w:gridSpan w:val="2"/>
          </w:tcPr>
          <w:p w14:paraId="626E6CF4" w14:textId="5BF1D2F8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  <w:p w14:paraId="67375007" w14:textId="77777777" w:rsidR="00F83848" w:rsidRDefault="00F83848" w:rsidP="00322A87">
            <w:pPr>
              <w:rPr>
                <w:color w:val="080808"/>
                <w:sz w:val="24"/>
                <w:szCs w:val="24"/>
              </w:rPr>
            </w:pPr>
          </w:p>
          <w:p w14:paraId="40F231F4" w14:textId="77777777" w:rsidR="00A9655D" w:rsidRDefault="00A9655D" w:rsidP="00322A87">
            <w:pPr>
              <w:rPr>
                <w:color w:val="080808"/>
                <w:sz w:val="24"/>
                <w:szCs w:val="24"/>
              </w:rPr>
            </w:pPr>
          </w:p>
        </w:tc>
      </w:tr>
    </w:tbl>
    <w:p w14:paraId="7FEC4514" w14:textId="6BFEBB10" w:rsidR="00CE6473" w:rsidRPr="00F83848" w:rsidRDefault="009F61D4" w:rsidP="00F83848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080808"/>
          <w:sz w:val="28"/>
          <w:szCs w:val="28"/>
        </w:rPr>
      </w:pPr>
      <w:r w:rsidRPr="00F83848">
        <w:rPr>
          <w:b/>
          <w:color w:val="080808"/>
          <w:sz w:val="28"/>
          <w:szCs w:val="28"/>
        </w:rPr>
        <w:lastRenderedPageBreak/>
        <w:t>Staff-Related Strategies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2839"/>
        <w:gridCol w:w="1016"/>
      </w:tblGrid>
      <w:tr w:rsidR="00B7372D" w14:paraId="12526706" w14:textId="77777777" w:rsidTr="00F83848">
        <w:tc>
          <w:tcPr>
            <w:tcW w:w="12865" w:type="dxa"/>
          </w:tcPr>
          <w:p w14:paraId="14ED7025" w14:textId="021741FC" w:rsidR="00B7372D" w:rsidRPr="009F61D4" w:rsidRDefault="00B7372D" w:rsidP="00322A87">
            <w:pPr>
              <w:rPr>
                <w:b/>
                <w:color w:val="080808"/>
                <w:sz w:val="24"/>
                <w:szCs w:val="24"/>
              </w:rPr>
            </w:pPr>
            <w:r w:rsidRPr="009F61D4">
              <w:rPr>
                <w:b/>
                <w:color w:val="080808"/>
                <w:sz w:val="24"/>
                <w:szCs w:val="24"/>
              </w:rPr>
              <w:t>Strategy</w:t>
            </w:r>
          </w:p>
        </w:tc>
        <w:tc>
          <w:tcPr>
            <w:tcW w:w="990" w:type="dxa"/>
          </w:tcPr>
          <w:p w14:paraId="73F40B50" w14:textId="3F4776AC" w:rsidR="00B7372D" w:rsidRPr="009F61D4" w:rsidRDefault="00B7372D" w:rsidP="00322A87">
            <w:pPr>
              <w:rPr>
                <w:b/>
                <w:color w:val="080808"/>
                <w:sz w:val="24"/>
                <w:szCs w:val="24"/>
              </w:rPr>
            </w:pPr>
            <w:r w:rsidRPr="009F61D4">
              <w:rPr>
                <w:b/>
                <w:color w:val="080808"/>
                <w:sz w:val="24"/>
                <w:szCs w:val="24"/>
              </w:rPr>
              <w:t>Ranking (1-3)</w:t>
            </w:r>
          </w:p>
        </w:tc>
      </w:tr>
      <w:tr w:rsidR="00A9655D" w14:paraId="1A580B78" w14:textId="77777777" w:rsidTr="00F83848">
        <w:tc>
          <w:tcPr>
            <w:tcW w:w="13855" w:type="dxa"/>
            <w:gridSpan w:val="2"/>
            <w:shd w:val="clear" w:color="auto" w:fill="DEEAF6" w:themeFill="accent1" w:themeFillTint="33"/>
          </w:tcPr>
          <w:p w14:paraId="48AE9EAD" w14:textId="51D94BF1" w:rsidR="00A9655D" w:rsidRDefault="00A9655D" w:rsidP="00A9655D">
            <w:pPr>
              <w:jc w:val="center"/>
              <w:rPr>
                <w:color w:val="080808"/>
                <w:sz w:val="24"/>
                <w:szCs w:val="24"/>
              </w:rPr>
            </w:pPr>
            <w:r w:rsidRPr="00E03253">
              <w:rPr>
                <w:b/>
                <w:color w:val="080808"/>
                <w:sz w:val="24"/>
                <w:szCs w:val="24"/>
              </w:rPr>
              <w:t xml:space="preserve">Leadership </w:t>
            </w:r>
            <w:r>
              <w:rPr>
                <w:b/>
                <w:color w:val="080808"/>
                <w:sz w:val="24"/>
                <w:szCs w:val="24"/>
              </w:rPr>
              <w:t xml:space="preserve">and </w:t>
            </w:r>
            <w:r w:rsidRPr="00E03253">
              <w:rPr>
                <w:b/>
                <w:color w:val="080808"/>
                <w:sz w:val="24"/>
                <w:szCs w:val="24"/>
              </w:rPr>
              <w:t>Support</w:t>
            </w:r>
          </w:p>
        </w:tc>
      </w:tr>
      <w:tr w:rsidR="00B7372D" w14:paraId="2BD65EE0" w14:textId="77777777" w:rsidTr="00F83848">
        <w:tc>
          <w:tcPr>
            <w:tcW w:w="12865" w:type="dxa"/>
          </w:tcPr>
          <w:p w14:paraId="65044A3A" w14:textId="3BDC86C2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Make teacher support a priority</w:t>
            </w:r>
            <w:r w:rsidR="00F83848">
              <w:rPr>
                <w:color w:val="080808"/>
                <w:sz w:val="24"/>
                <w:szCs w:val="24"/>
              </w:rPr>
              <w:t xml:space="preserve"> and </w:t>
            </w:r>
            <w:r w:rsidR="0080719B" w:rsidRPr="00F83848">
              <w:rPr>
                <w:color w:val="080808"/>
                <w:sz w:val="24"/>
                <w:szCs w:val="24"/>
              </w:rPr>
              <w:t>c</w:t>
            </w:r>
            <w:r w:rsidRPr="00F83848">
              <w:rPr>
                <w:color w:val="080808"/>
                <w:sz w:val="24"/>
                <w:szCs w:val="24"/>
              </w:rPr>
              <w:t xml:space="preserve">reate a supportive environment. </w:t>
            </w:r>
            <w:r w:rsidR="0080719B" w:rsidRPr="00F83848">
              <w:rPr>
                <w:color w:val="080808"/>
                <w:sz w:val="24"/>
                <w:szCs w:val="24"/>
              </w:rPr>
              <w:t>Be transparent and recognize how stressful this time has been; acknowledge that it’s hard.</w:t>
            </w:r>
          </w:p>
        </w:tc>
        <w:tc>
          <w:tcPr>
            <w:tcW w:w="990" w:type="dxa"/>
          </w:tcPr>
          <w:p w14:paraId="70A08A81" w14:textId="77777777" w:rsidR="00B7372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7599572D" w14:textId="77777777" w:rsidTr="00F83848">
        <w:tc>
          <w:tcPr>
            <w:tcW w:w="12865" w:type="dxa"/>
          </w:tcPr>
          <w:p w14:paraId="3251EED4" w14:textId="2E87736A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“All hands on deck”. Everyone has a role to play, an opportunity to influence change, and shared accountability.</w:t>
            </w:r>
          </w:p>
        </w:tc>
        <w:tc>
          <w:tcPr>
            <w:tcW w:w="990" w:type="dxa"/>
          </w:tcPr>
          <w:p w14:paraId="0C441130" w14:textId="77777777" w:rsidR="00B7372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65BDF810" w14:textId="77777777" w:rsidTr="00F83848">
        <w:tc>
          <w:tcPr>
            <w:tcW w:w="12865" w:type="dxa"/>
          </w:tcPr>
          <w:p w14:paraId="165437A1" w14:textId="7396240D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Expect teachers to have learning curves and support </w:t>
            </w:r>
            <w:r w:rsidR="00F83848">
              <w:rPr>
                <w:color w:val="080808"/>
                <w:sz w:val="24"/>
                <w:szCs w:val="24"/>
              </w:rPr>
              <w:t>the growth the need.</w:t>
            </w:r>
          </w:p>
        </w:tc>
        <w:tc>
          <w:tcPr>
            <w:tcW w:w="990" w:type="dxa"/>
          </w:tcPr>
          <w:p w14:paraId="37E6D9C1" w14:textId="77777777" w:rsidR="00B7372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3C72B246" w14:textId="77777777" w:rsidTr="00F83848">
        <w:tc>
          <w:tcPr>
            <w:tcW w:w="12865" w:type="dxa"/>
          </w:tcPr>
          <w:p w14:paraId="2B6967D1" w14:textId="1FA14A3E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Every new idea is on the table and everyone learns together.</w:t>
            </w:r>
          </w:p>
        </w:tc>
        <w:tc>
          <w:tcPr>
            <w:tcW w:w="990" w:type="dxa"/>
          </w:tcPr>
          <w:p w14:paraId="05C086A9" w14:textId="77777777" w:rsidR="00B7372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5B87A02D" w14:textId="77777777" w:rsidTr="00F83848">
        <w:tc>
          <w:tcPr>
            <w:tcW w:w="12865" w:type="dxa"/>
          </w:tcPr>
          <w:p w14:paraId="172DF1D6" w14:textId="0E0846AA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Support the time for collaborating, brainstorming, PD, and new learning.</w:t>
            </w:r>
          </w:p>
        </w:tc>
        <w:tc>
          <w:tcPr>
            <w:tcW w:w="990" w:type="dxa"/>
          </w:tcPr>
          <w:p w14:paraId="58A36061" w14:textId="77777777" w:rsidR="00B7372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3BFD6CE8" w14:textId="77777777" w:rsidTr="00F83848">
        <w:tc>
          <w:tcPr>
            <w:tcW w:w="12865" w:type="dxa"/>
          </w:tcPr>
          <w:p w14:paraId="7D18CD03" w14:textId="3C27802F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Reconsider staff assignments/roles, including creating new ones.</w:t>
            </w:r>
          </w:p>
        </w:tc>
        <w:tc>
          <w:tcPr>
            <w:tcW w:w="990" w:type="dxa"/>
          </w:tcPr>
          <w:p w14:paraId="3B7DF728" w14:textId="77777777" w:rsidR="00B7372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0C0C14E6" w14:textId="77777777" w:rsidTr="00F83848">
        <w:tc>
          <w:tcPr>
            <w:tcW w:w="12865" w:type="dxa"/>
          </w:tcPr>
          <w:p w14:paraId="55038117" w14:textId="5A8786F5" w:rsidR="00B7372D" w:rsidRPr="00F83848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Acknowledge </w:t>
            </w:r>
            <w:r w:rsidR="00A40533">
              <w:rPr>
                <w:color w:val="080808"/>
                <w:sz w:val="24"/>
                <w:szCs w:val="24"/>
              </w:rPr>
              <w:t xml:space="preserve">progress. Take </w:t>
            </w:r>
            <w:r w:rsidRPr="00F83848">
              <w:rPr>
                <w:color w:val="080808"/>
                <w:sz w:val="24"/>
                <w:szCs w:val="24"/>
              </w:rPr>
              <w:t xml:space="preserve">pride in what </w:t>
            </w:r>
            <w:r w:rsidR="00A40533">
              <w:rPr>
                <w:color w:val="080808"/>
                <w:sz w:val="24"/>
                <w:szCs w:val="24"/>
              </w:rPr>
              <w:t>you</w:t>
            </w:r>
            <w:r w:rsidRPr="00F83848">
              <w:rPr>
                <w:color w:val="080808"/>
                <w:sz w:val="24"/>
                <w:szCs w:val="24"/>
              </w:rPr>
              <w:t>’ve learned</w:t>
            </w:r>
            <w:r w:rsidR="00A40533">
              <w:rPr>
                <w:color w:val="080808"/>
                <w:sz w:val="24"/>
                <w:szCs w:val="24"/>
              </w:rPr>
              <w:t xml:space="preserve"> and celebrate accomplishments</w:t>
            </w:r>
            <w:r w:rsidRPr="00F83848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027C3B2E" w14:textId="77777777" w:rsidR="00B7372D" w:rsidRDefault="00B7372D" w:rsidP="00E03253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707D64F0" w14:textId="77777777" w:rsidTr="00F83848">
        <w:tc>
          <w:tcPr>
            <w:tcW w:w="12865" w:type="dxa"/>
          </w:tcPr>
          <w:p w14:paraId="54F6E4E8" w14:textId="78377E9C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Use </w:t>
            </w:r>
            <w:r w:rsidR="00F83848">
              <w:rPr>
                <w:color w:val="080808"/>
                <w:sz w:val="24"/>
                <w:szCs w:val="24"/>
              </w:rPr>
              <w:t xml:space="preserve">new </w:t>
            </w:r>
            <w:proofErr w:type="spellStart"/>
            <w:r w:rsidR="00F83848">
              <w:rPr>
                <w:color w:val="080808"/>
                <w:sz w:val="24"/>
                <w:szCs w:val="24"/>
              </w:rPr>
              <w:t>COVID</w:t>
            </w:r>
            <w:proofErr w:type="spellEnd"/>
            <w:r w:rsidR="00F83848">
              <w:rPr>
                <w:color w:val="080808"/>
                <w:sz w:val="24"/>
                <w:szCs w:val="24"/>
              </w:rPr>
              <w:t xml:space="preserve"> relief </w:t>
            </w:r>
            <w:r w:rsidRPr="00F83848">
              <w:rPr>
                <w:color w:val="080808"/>
                <w:sz w:val="24"/>
                <w:szCs w:val="24"/>
              </w:rPr>
              <w:t xml:space="preserve">and available </w:t>
            </w:r>
            <w:r w:rsidR="00A9655D" w:rsidRPr="00F83848">
              <w:rPr>
                <w:color w:val="080808"/>
                <w:sz w:val="24"/>
                <w:szCs w:val="24"/>
              </w:rPr>
              <w:t>$</w:t>
            </w:r>
            <w:r w:rsidRPr="00F83848">
              <w:rPr>
                <w:color w:val="080808"/>
                <w:sz w:val="24"/>
                <w:szCs w:val="24"/>
              </w:rPr>
              <w:t xml:space="preserve"> </w:t>
            </w:r>
            <w:r w:rsidR="00F83848">
              <w:rPr>
                <w:color w:val="080808"/>
                <w:sz w:val="24"/>
                <w:szCs w:val="24"/>
              </w:rPr>
              <w:t>to increase</w:t>
            </w:r>
            <w:r w:rsidRPr="00F83848">
              <w:rPr>
                <w:color w:val="080808"/>
                <w:sz w:val="24"/>
                <w:szCs w:val="24"/>
              </w:rPr>
              <w:t xml:space="preserve"> time for staff. </w:t>
            </w:r>
            <w:r w:rsidR="00A9655D" w:rsidRPr="00F83848">
              <w:rPr>
                <w:color w:val="080808"/>
                <w:sz w:val="24"/>
                <w:szCs w:val="24"/>
              </w:rPr>
              <w:t xml:space="preserve">In one program, all new </w:t>
            </w:r>
            <w:r w:rsidR="00F83848">
              <w:rPr>
                <w:color w:val="080808"/>
                <w:sz w:val="24"/>
                <w:szCs w:val="24"/>
              </w:rPr>
              <w:t>funding</w:t>
            </w:r>
            <w:r w:rsidRPr="00F83848">
              <w:rPr>
                <w:color w:val="080808"/>
                <w:sz w:val="24"/>
                <w:szCs w:val="24"/>
              </w:rPr>
              <w:t xml:space="preserve"> went to increasing staff time.</w:t>
            </w:r>
          </w:p>
        </w:tc>
        <w:tc>
          <w:tcPr>
            <w:tcW w:w="990" w:type="dxa"/>
          </w:tcPr>
          <w:p w14:paraId="1EB87DF6" w14:textId="77777777" w:rsidR="00B7372D" w:rsidRDefault="00B7372D" w:rsidP="00E03253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575A2AF3" w14:textId="77777777" w:rsidTr="00F83848">
        <w:tc>
          <w:tcPr>
            <w:tcW w:w="13855" w:type="dxa"/>
            <w:gridSpan w:val="2"/>
            <w:shd w:val="clear" w:color="auto" w:fill="DEEAF6" w:themeFill="accent1" w:themeFillTint="33"/>
          </w:tcPr>
          <w:p w14:paraId="17A34A1F" w14:textId="50E30283" w:rsidR="00A9655D" w:rsidRDefault="00A9655D" w:rsidP="00A9655D">
            <w:pPr>
              <w:jc w:val="center"/>
              <w:rPr>
                <w:color w:val="080808"/>
                <w:sz w:val="24"/>
                <w:szCs w:val="24"/>
              </w:rPr>
            </w:pPr>
            <w:r w:rsidRPr="00E03253">
              <w:rPr>
                <w:b/>
                <w:color w:val="080808"/>
                <w:sz w:val="24"/>
                <w:szCs w:val="24"/>
              </w:rPr>
              <w:t>Teachers Helping Teachers</w:t>
            </w:r>
            <w:r>
              <w:rPr>
                <w:b/>
                <w:color w:val="080808"/>
                <w:sz w:val="24"/>
                <w:szCs w:val="24"/>
              </w:rPr>
              <w:t>: Shared Ownership and Accountability</w:t>
            </w:r>
          </w:p>
        </w:tc>
      </w:tr>
      <w:tr w:rsidR="00B7372D" w14:paraId="08D3E1F8" w14:textId="77777777" w:rsidTr="00F83848">
        <w:tc>
          <w:tcPr>
            <w:tcW w:w="12865" w:type="dxa"/>
          </w:tcPr>
          <w:p w14:paraId="0447DE78" w14:textId="673D1517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Staff open to flexing their roles.</w:t>
            </w:r>
          </w:p>
        </w:tc>
        <w:tc>
          <w:tcPr>
            <w:tcW w:w="990" w:type="dxa"/>
          </w:tcPr>
          <w:p w14:paraId="542E616F" w14:textId="77777777" w:rsidR="00B7372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1FF105D6" w14:textId="77777777" w:rsidTr="00F83848">
        <w:tc>
          <w:tcPr>
            <w:tcW w:w="12865" w:type="dxa"/>
          </w:tcPr>
          <w:p w14:paraId="5501F614" w14:textId="7387824E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Advisors have been key in the program. In keeping with the idea of staff flexing their roles, many teachers have assumed advising work. (“Everyone is an advisor now.”)</w:t>
            </w:r>
          </w:p>
        </w:tc>
        <w:tc>
          <w:tcPr>
            <w:tcW w:w="990" w:type="dxa"/>
          </w:tcPr>
          <w:p w14:paraId="474A4916" w14:textId="77777777" w:rsidR="00B7372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178E045A" w14:textId="77777777" w:rsidTr="00F83848">
        <w:tc>
          <w:tcPr>
            <w:tcW w:w="12865" w:type="dxa"/>
          </w:tcPr>
          <w:p w14:paraId="22218F13" w14:textId="0E83951D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Buddy up teachers: Identify</w:t>
            </w:r>
            <w:r w:rsidR="00A9655D" w:rsidRPr="00F83848">
              <w:rPr>
                <w:color w:val="080808"/>
                <w:sz w:val="24"/>
                <w:szCs w:val="24"/>
              </w:rPr>
              <w:t xml:space="preserve"> those who are comfortable and effective using technology (</w:t>
            </w:r>
            <w:r w:rsidRPr="00F83848">
              <w:rPr>
                <w:color w:val="080808"/>
                <w:sz w:val="24"/>
                <w:szCs w:val="24"/>
              </w:rPr>
              <w:t>champions/early adopters</w:t>
            </w:r>
            <w:r w:rsidR="00A9655D" w:rsidRPr="00F83848">
              <w:rPr>
                <w:color w:val="080808"/>
                <w:sz w:val="24"/>
                <w:szCs w:val="24"/>
              </w:rPr>
              <w:t>) and</w:t>
            </w:r>
            <w:r w:rsidRPr="00F83848">
              <w:rPr>
                <w:color w:val="080808"/>
                <w:sz w:val="24"/>
                <w:szCs w:val="24"/>
              </w:rPr>
              <w:t xml:space="preserve"> make them lead teachers</w:t>
            </w:r>
            <w:r w:rsidR="00A9655D" w:rsidRPr="00F83848">
              <w:rPr>
                <w:color w:val="080808"/>
                <w:sz w:val="24"/>
                <w:szCs w:val="24"/>
              </w:rPr>
              <w:t xml:space="preserve">. Pair </w:t>
            </w:r>
            <w:r w:rsidRPr="00F83848">
              <w:rPr>
                <w:color w:val="080808"/>
                <w:sz w:val="24"/>
                <w:szCs w:val="24"/>
              </w:rPr>
              <w:t xml:space="preserve">them with </w:t>
            </w:r>
            <w:r w:rsidR="00A9655D" w:rsidRPr="00F83848">
              <w:rPr>
                <w:color w:val="080808"/>
                <w:sz w:val="24"/>
                <w:szCs w:val="24"/>
              </w:rPr>
              <w:t>teachers</w:t>
            </w:r>
            <w:r w:rsidRPr="00F83848">
              <w:rPr>
                <w:color w:val="080808"/>
                <w:sz w:val="24"/>
                <w:szCs w:val="24"/>
              </w:rPr>
              <w:t xml:space="preserve"> </w:t>
            </w:r>
            <w:r w:rsidR="00A9655D" w:rsidRPr="00F83848">
              <w:rPr>
                <w:color w:val="080808"/>
                <w:sz w:val="24"/>
                <w:szCs w:val="24"/>
              </w:rPr>
              <w:t>who are not comfortable and need support.</w:t>
            </w:r>
          </w:p>
        </w:tc>
        <w:tc>
          <w:tcPr>
            <w:tcW w:w="990" w:type="dxa"/>
          </w:tcPr>
          <w:p w14:paraId="7C7A897D" w14:textId="77777777" w:rsidR="00B7372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26C1C770" w14:textId="77777777" w:rsidTr="00F83848">
        <w:tc>
          <w:tcPr>
            <w:tcW w:w="12865" w:type="dxa"/>
          </w:tcPr>
          <w:p w14:paraId="0813B5C0" w14:textId="0E909067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Change teaching assignments; identify who is best suited to teach via distance. Establish a process for reviewing which teachers teach which types of classes based on effectiveness, not just status quo.</w:t>
            </w:r>
          </w:p>
        </w:tc>
        <w:tc>
          <w:tcPr>
            <w:tcW w:w="990" w:type="dxa"/>
          </w:tcPr>
          <w:p w14:paraId="773039A0" w14:textId="77777777" w:rsidR="00B7372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57F90771" w14:textId="77777777" w:rsidTr="00F83848">
        <w:tc>
          <w:tcPr>
            <w:tcW w:w="12865" w:type="dxa"/>
          </w:tcPr>
          <w:p w14:paraId="221F6BBF" w14:textId="64071CDE" w:rsidR="00B7372D" w:rsidRPr="00F83848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Monthly meetings/teacher sharing groups to share challenges and what’s working; </w:t>
            </w:r>
            <w:r w:rsidR="00A9655D" w:rsidRPr="00F83848">
              <w:rPr>
                <w:color w:val="080808"/>
                <w:sz w:val="24"/>
                <w:szCs w:val="24"/>
              </w:rPr>
              <w:t xml:space="preserve">sharing </w:t>
            </w:r>
            <w:r w:rsidRPr="00F83848">
              <w:rPr>
                <w:color w:val="080808"/>
                <w:sz w:val="24"/>
                <w:szCs w:val="24"/>
              </w:rPr>
              <w:t xml:space="preserve">PD. </w:t>
            </w:r>
            <w:r w:rsidR="00A9655D" w:rsidRPr="00F83848">
              <w:rPr>
                <w:color w:val="080808"/>
                <w:sz w:val="24"/>
                <w:szCs w:val="24"/>
              </w:rPr>
              <w:t>With</w:t>
            </w:r>
            <w:r w:rsidRPr="00F83848">
              <w:rPr>
                <w:color w:val="080808"/>
                <w:sz w:val="24"/>
                <w:szCs w:val="24"/>
              </w:rPr>
              <w:t xml:space="preserve"> technology, these meetings overcome barriers </w:t>
            </w:r>
            <w:r w:rsidR="00A40533" w:rsidRPr="00F83848">
              <w:rPr>
                <w:color w:val="080808"/>
                <w:sz w:val="24"/>
                <w:szCs w:val="24"/>
              </w:rPr>
              <w:t>(multi-sites, different schedules)</w:t>
            </w:r>
            <w:r w:rsidR="00A40533">
              <w:rPr>
                <w:color w:val="080808"/>
                <w:sz w:val="24"/>
                <w:szCs w:val="24"/>
              </w:rPr>
              <w:t xml:space="preserve"> </w:t>
            </w:r>
            <w:r w:rsidRPr="00F83848">
              <w:rPr>
                <w:color w:val="080808"/>
                <w:sz w:val="24"/>
                <w:szCs w:val="24"/>
              </w:rPr>
              <w:t>that previously prevented staff from m</w:t>
            </w:r>
            <w:r w:rsidR="00A40533">
              <w:rPr>
                <w:color w:val="080808"/>
                <w:sz w:val="24"/>
                <w:szCs w:val="24"/>
              </w:rPr>
              <w:t>eeting as a group.</w:t>
            </w:r>
          </w:p>
        </w:tc>
        <w:tc>
          <w:tcPr>
            <w:tcW w:w="990" w:type="dxa"/>
          </w:tcPr>
          <w:p w14:paraId="2A7533E3" w14:textId="77777777" w:rsidR="00B7372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20EFDD33" w14:textId="77777777" w:rsidTr="00F83848">
        <w:tc>
          <w:tcPr>
            <w:tcW w:w="12865" w:type="dxa"/>
          </w:tcPr>
          <w:p w14:paraId="5798840C" w14:textId="1C9E67C8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Hold weekly staff meetings to </w:t>
            </w:r>
            <w:r w:rsidR="00A9655D" w:rsidRPr="00F83848">
              <w:rPr>
                <w:color w:val="080808"/>
                <w:sz w:val="24"/>
                <w:szCs w:val="24"/>
              </w:rPr>
              <w:t>report on</w:t>
            </w:r>
            <w:r w:rsidRPr="00F83848">
              <w:rPr>
                <w:color w:val="080808"/>
                <w:sz w:val="24"/>
                <w:szCs w:val="24"/>
              </w:rPr>
              <w:t xml:space="preserve"> student issues. </w:t>
            </w:r>
            <w:r w:rsidR="00A9655D" w:rsidRPr="00F83848">
              <w:rPr>
                <w:color w:val="080808"/>
                <w:sz w:val="24"/>
                <w:szCs w:val="24"/>
              </w:rPr>
              <w:t>It t</w:t>
            </w:r>
            <w:r w:rsidRPr="00F83848">
              <w:rPr>
                <w:color w:val="080808"/>
                <w:sz w:val="24"/>
                <w:szCs w:val="24"/>
              </w:rPr>
              <w:t>akes more time but allows for networking and brainstorming</w:t>
            </w:r>
            <w:r w:rsidR="00A9655D" w:rsidRPr="00F83848">
              <w:rPr>
                <w:color w:val="080808"/>
                <w:sz w:val="24"/>
                <w:szCs w:val="24"/>
              </w:rPr>
              <w:t>. E</w:t>
            </w:r>
            <w:r w:rsidRPr="00F83848">
              <w:rPr>
                <w:color w:val="080808"/>
                <w:sz w:val="24"/>
                <w:szCs w:val="24"/>
              </w:rPr>
              <w:t>veryone benefits from shared understanding about what’s happening with students and finding solutions together.</w:t>
            </w:r>
          </w:p>
        </w:tc>
        <w:tc>
          <w:tcPr>
            <w:tcW w:w="990" w:type="dxa"/>
          </w:tcPr>
          <w:p w14:paraId="110E97F4" w14:textId="77777777" w:rsidR="00B7372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2CD8B976" w14:textId="77777777" w:rsidTr="00F83848">
        <w:tc>
          <w:tcPr>
            <w:tcW w:w="12865" w:type="dxa"/>
          </w:tcPr>
          <w:p w14:paraId="14248E48" w14:textId="5FC1D88F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 xml:space="preserve">Add </w:t>
            </w:r>
            <w:r w:rsidR="00A9655D" w:rsidRPr="00F83848">
              <w:rPr>
                <w:color w:val="080808"/>
                <w:sz w:val="24"/>
                <w:szCs w:val="24"/>
              </w:rPr>
              <w:t>one-on-one office hours</w:t>
            </w:r>
            <w:r w:rsidRPr="00F83848">
              <w:rPr>
                <w:color w:val="080808"/>
                <w:sz w:val="24"/>
                <w:szCs w:val="24"/>
              </w:rPr>
              <w:t xml:space="preserve"> </w:t>
            </w:r>
            <w:r w:rsidR="00A9655D" w:rsidRPr="00F83848">
              <w:rPr>
                <w:color w:val="080808"/>
                <w:sz w:val="24"/>
                <w:szCs w:val="24"/>
              </w:rPr>
              <w:t>for meeting</w:t>
            </w:r>
            <w:r w:rsidRPr="00F83848">
              <w:rPr>
                <w:color w:val="080808"/>
                <w:sz w:val="24"/>
                <w:szCs w:val="24"/>
              </w:rPr>
              <w:t xml:space="preserve"> with students, advising, class follow-up, etc.</w:t>
            </w:r>
            <w:r w:rsidR="00A9655D" w:rsidRPr="00F83848">
              <w:rPr>
                <w:color w:val="080808"/>
                <w:sz w:val="24"/>
                <w:szCs w:val="24"/>
              </w:rPr>
              <w:t>; i</w:t>
            </w:r>
            <w:r w:rsidRPr="00F83848">
              <w:rPr>
                <w:color w:val="080808"/>
                <w:sz w:val="24"/>
                <w:szCs w:val="24"/>
              </w:rPr>
              <w:t>n person or using cell phones</w:t>
            </w:r>
          </w:p>
        </w:tc>
        <w:tc>
          <w:tcPr>
            <w:tcW w:w="990" w:type="dxa"/>
          </w:tcPr>
          <w:p w14:paraId="5973179A" w14:textId="77777777" w:rsidR="00B7372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14:paraId="3372D5F8" w14:textId="77777777" w:rsidTr="00F83848">
        <w:tc>
          <w:tcPr>
            <w:tcW w:w="12865" w:type="dxa"/>
          </w:tcPr>
          <w:p w14:paraId="191029DA" w14:textId="3C671F2B" w:rsidR="00B7372D" w:rsidRPr="00F83848" w:rsidRDefault="00B7372D" w:rsidP="00F83848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83848">
              <w:rPr>
                <w:color w:val="080808"/>
                <w:sz w:val="24"/>
                <w:szCs w:val="24"/>
              </w:rPr>
              <w:t>Offer technology boot camp for teachers.</w:t>
            </w:r>
          </w:p>
        </w:tc>
        <w:tc>
          <w:tcPr>
            <w:tcW w:w="990" w:type="dxa"/>
          </w:tcPr>
          <w:p w14:paraId="1C2245B2" w14:textId="77777777" w:rsidR="00B7372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A9655D" w14:paraId="6C39AF51" w14:textId="77777777" w:rsidTr="00F83848">
        <w:tc>
          <w:tcPr>
            <w:tcW w:w="13855" w:type="dxa"/>
            <w:gridSpan w:val="2"/>
            <w:shd w:val="clear" w:color="auto" w:fill="DEEAF6" w:themeFill="accent1" w:themeFillTint="33"/>
          </w:tcPr>
          <w:p w14:paraId="0961139A" w14:textId="0DB6811A" w:rsidR="00A9655D" w:rsidRPr="00B8356C" w:rsidRDefault="00A9655D" w:rsidP="00FA36BB">
            <w:pPr>
              <w:jc w:val="center"/>
              <w:rPr>
                <w:b/>
                <w:color w:val="080808"/>
                <w:sz w:val="24"/>
                <w:szCs w:val="24"/>
              </w:rPr>
            </w:pPr>
            <w:r w:rsidRPr="00B8356C">
              <w:rPr>
                <w:b/>
                <w:color w:val="080808"/>
                <w:sz w:val="24"/>
                <w:szCs w:val="24"/>
              </w:rPr>
              <w:t>Thoughts/</w:t>
            </w:r>
            <w:r w:rsidR="00FA36BB">
              <w:rPr>
                <w:b/>
                <w:color w:val="080808"/>
                <w:sz w:val="24"/>
                <w:szCs w:val="24"/>
              </w:rPr>
              <w:t>Notes</w:t>
            </w:r>
            <w:r w:rsidRPr="00B8356C">
              <w:rPr>
                <w:b/>
                <w:color w:val="080808"/>
                <w:sz w:val="24"/>
                <w:szCs w:val="24"/>
              </w:rPr>
              <w:t xml:space="preserve"> about These Strategies</w:t>
            </w:r>
          </w:p>
        </w:tc>
      </w:tr>
      <w:tr w:rsidR="00A9655D" w14:paraId="35F97326" w14:textId="77777777" w:rsidTr="00F83848">
        <w:tc>
          <w:tcPr>
            <w:tcW w:w="13855" w:type="dxa"/>
            <w:gridSpan w:val="2"/>
            <w:shd w:val="clear" w:color="auto" w:fill="auto"/>
          </w:tcPr>
          <w:p w14:paraId="206DB094" w14:textId="77777777" w:rsidR="00A9655D" w:rsidRDefault="00A9655D" w:rsidP="00A9655D">
            <w:pPr>
              <w:jc w:val="center"/>
              <w:rPr>
                <w:color w:val="080808"/>
                <w:sz w:val="24"/>
                <w:szCs w:val="24"/>
              </w:rPr>
            </w:pPr>
          </w:p>
          <w:p w14:paraId="6FA05CBE" w14:textId="1D403622" w:rsidR="00A9655D" w:rsidRDefault="00A9655D" w:rsidP="00A9655D">
            <w:pPr>
              <w:jc w:val="center"/>
              <w:rPr>
                <w:color w:val="080808"/>
                <w:sz w:val="24"/>
                <w:szCs w:val="24"/>
              </w:rPr>
            </w:pPr>
          </w:p>
          <w:p w14:paraId="436967BB" w14:textId="77777777" w:rsidR="00F83848" w:rsidRDefault="00F83848" w:rsidP="00A9655D">
            <w:pPr>
              <w:jc w:val="center"/>
              <w:rPr>
                <w:color w:val="080808"/>
                <w:sz w:val="24"/>
                <w:szCs w:val="24"/>
              </w:rPr>
            </w:pPr>
          </w:p>
          <w:p w14:paraId="19FA64CB" w14:textId="0850DA9B" w:rsidR="0080719B" w:rsidRDefault="0080719B" w:rsidP="0080719B">
            <w:pPr>
              <w:rPr>
                <w:color w:val="080808"/>
                <w:sz w:val="24"/>
                <w:szCs w:val="24"/>
              </w:rPr>
            </w:pPr>
          </w:p>
        </w:tc>
      </w:tr>
    </w:tbl>
    <w:p w14:paraId="1E57CC0B" w14:textId="6F4D1F20" w:rsidR="00E956DD" w:rsidRPr="00501D07" w:rsidRDefault="00CE6473" w:rsidP="00F83848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080808"/>
          <w:sz w:val="28"/>
          <w:szCs w:val="28"/>
        </w:rPr>
      </w:pPr>
      <w:r w:rsidRPr="00501D07">
        <w:rPr>
          <w:b/>
          <w:color w:val="080808"/>
          <w:sz w:val="28"/>
          <w:szCs w:val="28"/>
        </w:rPr>
        <w:lastRenderedPageBreak/>
        <w:t>Student-Focused Strategies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2839"/>
        <w:gridCol w:w="1016"/>
      </w:tblGrid>
      <w:tr w:rsidR="00B7372D" w:rsidRPr="00E956DD" w14:paraId="655BC359" w14:textId="77777777" w:rsidTr="00A40533">
        <w:tc>
          <w:tcPr>
            <w:tcW w:w="12839" w:type="dxa"/>
          </w:tcPr>
          <w:p w14:paraId="068CAAED" w14:textId="77777777" w:rsidR="00B7372D" w:rsidRPr="00CE6473" w:rsidRDefault="00B7372D" w:rsidP="00322A87">
            <w:pPr>
              <w:rPr>
                <w:b/>
                <w:color w:val="080808"/>
                <w:sz w:val="24"/>
                <w:szCs w:val="24"/>
              </w:rPr>
            </w:pPr>
            <w:r w:rsidRPr="00CE6473">
              <w:rPr>
                <w:b/>
                <w:color w:val="080808"/>
                <w:sz w:val="24"/>
                <w:szCs w:val="24"/>
              </w:rPr>
              <w:t>Strategy</w:t>
            </w:r>
          </w:p>
        </w:tc>
        <w:tc>
          <w:tcPr>
            <w:tcW w:w="1016" w:type="dxa"/>
          </w:tcPr>
          <w:p w14:paraId="47060BCE" w14:textId="42D246D6" w:rsidR="00B7372D" w:rsidRPr="00CE6473" w:rsidRDefault="00B7372D" w:rsidP="00322A87">
            <w:pPr>
              <w:rPr>
                <w:b/>
                <w:color w:val="080808"/>
                <w:sz w:val="24"/>
                <w:szCs w:val="24"/>
              </w:rPr>
            </w:pPr>
            <w:r w:rsidRPr="00CE6473">
              <w:rPr>
                <w:b/>
                <w:color w:val="080808"/>
                <w:sz w:val="24"/>
                <w:szCs w:val="24"/>
              </w:rPr>
              <w:t>Ranking (1-3)</w:t>
            </w:r>
          </w:p>
        </w:tc>
      </w:tr>
      <w:tr w:rsidR="00B7372D" w:rsidRPr="00E956DD" w14:paraId="0A8BA31F" w14:textId="77777777" w:rsidTr="00A40533">
        <w:tc>
          <w:tcPr>
            <w:tcW w:w="13855" w:type="dxa"/>
            <w:gridSpan w:val="2"/>
            <w:shd w:val="clear" w:color="auto" w:fill="DEEAF6" w:themeFill="accent1" w:themeFillTint="33"/>
          </w:tcPr>
          <w:p w14:paraId="57DFEB45" w14:textId="0EA6BECF" w:rsidR="00B7372D" w:rsidRPr="00E956DD" w:rsidRDefault="00B7372D" w:rsidP="00B7372D">
            <w:pPr>
              <w:jc w:val="center"/>
              <w:rPr>
                <w:color w:val="080808"/>
                <w:sz w:val="24"/>
                <w:szCs w:val="24"/>
              </w:rPr>
            </w:pPr>
            <w:r w:rsidRPr="00B7372D">
              <w:rPr>
                <w:b/>
                <w:color w:val="080808"/>
                <w:sz w:val="24"/>
                <w:szCs w:val="24"/>
              </w:rPr>
              <w:t>Recruitment</w:t>
            </w:r>
            <w:r>
              <w:rPr>
                <w:b/>
                <w:color w:val="080808"/>
                <w:sz w:val="24"/>
                <w:szCs w:val="24"/>
              </w:rPr>
              <w:t xml:space="preserve"> and Communication: </w:t>
            </w:r>
            <w:r w:rsidRPr="00B7372D">
              <w:rPr>
                <w:b/>
                <w:color w:val="080808"/>
                <w:sz w:val="24"/>
                <w:szCs w:val="24"/>
              </w:rPr>
              <w:t>Creating a Welcoming Environment</w:t>
            </w:r>
          </w:p>
        </w:tc>
      </w:tr>
      <w:tr w:rsidR="00B7372D" w:rsidRPr="00E956DD" w14:paraId="24362F47" w14:textId="77777777" w:rsidTr="00A40533">
        <w:tc>
          <w:tcPr>
            <w:tcW w:w="12839" w:type="dxa"/>
          </w:tcPr>
          <w:p w14:paraId="0C620D05" w14:textId="17D77AEC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>Go where potential students go, e.g., nail salons, churches, restaurants</w:t>
            </w:r>
            <w:r w:rsidR="00A40533" w:rsidRPr="00A40533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289A2A92" w14:textId="77777777" w:rsidR="00B7372D" w:rsidRPr="00E956D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1EF80818" w14:textId="77777777" w:rsidTr="00A40533">
        <w:tc>
          <w:tcPr>
            <w:tcW w:w="12839" w:type="dxa"/>
          </w:tcPr>
          <w:p w14:paraId="4DC07C67" w14:textId="6DE16031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>Use social media platforms that students know and use to engage potential learners in a welcoming community, e.g., Facebook, twitter, Instagram. If you aren’t sure, ask your current students.</w:t>
            </w:r>
          </w:p>
        </w:tc>
        <w:tc>
          <w:tcPr>
            <w:tcW w:w="1016" w:type="dxa"/>
          </w:tcPr>
          <w:p w14:paraId="6C714B70" w14:textId="77777777" w:rsidR="00B7372D" w:rsidRPr="00E956D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4AEC4FCD" w14:textId="77777777" w:rsidTr="00A40533">
        <w:tc>
          <w:tcPr>
            <w:tcW w:w="12839" w:type="dxa"/>
          </w:tcPr>
          <w:p w14:paraId="4560AC22" w14:textId="590C7D97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>Work the waitlist.</w:t>
            </w:r>
          </w:p>
        </w:tc>
        <w:tc>
          <w:tcPr>
            <w:tcW w:w="1016" w:type="dxa"/>
          </w:tcPr>
          <w:p w14:paraId="28B86E91" w14:textId="77777777" w:rsidR="00B7372D" w:rsidRPr="00E956D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3726AF1C" w14:textId="77777777" w:rsidTr="00A40533">
        <w:tc>
          <w:tcPr>
            <w:tcW w:w="12839" w:type="dxa"/>
          </w:tcPr>
          <w:p w14:paraId="1CEA1CBA" w14:textId="46D59BB2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>Reach out to former students.</w:t>
            </w:r>
          </w:p>
        </w:tc>
        <w:tc>
          <w:tcPr>
            <w:tcW w:w="1016" w:type="dxa"/>
          </w:tcPr>
          <w:p w14:paraId="5C5CC08B" w14:textId="77777777" w:rsidR="00B7372D" w:rsidRPr="00E956D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A40533" w:rsidRPr="00E956DD" w14:paraId="5EF8A8A4" w14:textId="77777777" w:rsidTr="00A40533">
        <w:tc>
          <w:tcPr>
            <w:tcW w:w="12839" w:type="dxa"/>
          </w:tcPr>
          <w:p w14:paraId="2DF44B5F" w14:textId="75D0FEA7" w:rsidR="00A40533" w:rsidRPr="00A40533" w:rsidRDefault="00A40533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>Streamline processes and make information about and access to the program more widely available at any time by putting it online.</w:t>
            </w:r>
            <w:r>
              <w:rPr>
                <w:color w:val="080808"/>
                <w:sz w:val="24"/>
                <w:szCs w:val="24"/>
              </w:rPr>
              <w:t xml:space="preserve"> Be sure promotional materials point to your website.</w:t>
            </w:r>
          </w:p>
        </w:tc>
        <w:tc>
          <w:tcPr>
            <w:tcW w:w="1016" w:type="dxa"/>
          </w:tcPr>
          <w:p w14:paraId="0FFC5940" w14:textId="77777777" w:rsidR="00A40533" w:rsidRPr="00E956DD" w:rsidRDefault="00A40533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58F9BCF7" w14:textId="77777777" w:rsidTr="00A40533">
        <w:tc>
          <w:tcPr>
            <w:tcW w:w="12839" w:type="dxa"/>
          </w:tcPr>
          <w:p w14:paraId="03E0B70B" w14:textId="7AEF3AA7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 xml:space="preserve">Incorporate </w:t>
            </w:r>
            <w:r w:rsidR="00A40533">
              <w:rPr>
                <w:color w:val="080808"/>
                <w:sz w:val="24"/>
                <w:szCs w:val="24"/>
              </w:rPr>
              <w:t>videos to make it more engaging.</w:t>
            </w:r>
          </w:p>
        </w:tc>
        <w:tc>
          <w:tcPr>
            <w:tcW w:w="1016" w:type="dxa"/>
          </w:tcPr>
          <w:p w14:paraId="5EDAE63A" w14:textId="77777777" w:rsidR="00B7372D" w:rsidRPr="00E956D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4478091B" w14:textId="77777777" w:rsidTr="00A40533">
        <w:tc>
          <w:tcPr>
            <w:tcW w:w="12839" w:type="dxa"/>
          </w:tcPr>
          <w:p w14:paraId="62FFD6EF" w14:textId="7C25557A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 xml:space="preserve">Especially at the beginner level, have bilingual teachers, volunteers, and former/current students available to help new learners, especially during the recruitment/ onboarding/orientation process, including onboarding to </w:t>
            </w:r>
            <w:r w:rsidR="005C0CDF" w:rsidRPr="00A40533">
              <w:rPr>
                <w:color w:val="080808"/>
                <w:sz w:val="24"/>
                <w:szCs w:val="24"/>
              </w:rPr>
              <w:t xml:space="preserve">students to </w:t>
            </w:r>
            <w:r w:rsidRPr="00A40533">
              <w:rPr>
                <w:color w:val="080808"/>
                <w:sz w:val="24"/>
                <w:szCs w:val="24"/>
              </w:rPr>
              <w:t>technology</w:t>
            </w:r>
            <w:r w:rsidR="00A40533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0BE575DB" w14:textId="77777777" w:rsidR="00B7372D" w:rsidRPr="00E956DD" w:rsidRDefault="00B7372D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3426CC3C" w14:textId="77777777" w:rsidTr="00A40533">
        <w:tc>
          <w:tcPr>
            <w:tcW w:w="12839" w:type="dxa"/>
          </w:tcPr>
          <w:p w14:paraId="4C023AAF" w14:textId="7D218BE1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 xml:space="preserve">Resolve to keep communicating with students every day and support their participation. </w:t>
            </w:r>
          </w:p>
        </w:tc>
        <w:tc>
          <w:tcPr>
            <w:tcW w:w="1016" w:type="dxa"/>
          </w:tcPr>
          <w:p w14:paraId="0C92184E" w14:textId="77777777" w:rsidR="00B7372D" w:rsidRPr="00E956D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6CE433EB" w14:textId="77777777" w:rsidTr="00A40533">
        <w:tc>
          <w:tcPr>
            <w:tcW w:w="13855" w:type="dxa"/>
            <w:gridSpan w:val="2"/>
            <w:shd w:val="clear" w:color="auto" w:fill="DEEAF6" w:themeFill="accent1" w:themeFillTint="33"/>
          </w:tcPr>
          <w:p w14:paraId="7CC84922" w14:textId="2D45071F" w:rsidR="00B7372D" w:rsidRPr="00E956DD" w:rsidRDefault="00B7372D" w:rsidP="00B7372D">
            <w:pPr>
              <w:jc w:val="center"/>
              <w:rPr>
                <w:color w:val="080808"/>
                <w:sz w:val="24"/>
                <w:szCs w:val="24"/>
              </w:rPr>
            </w:pPr>
            <w:r w:rsidRPr="00B7372D">
              <w:rPr>
                <w:b/>
                <w:color w:val="080808"/>
                <w:sz w:val="24"/>
                <w:szCs w:val="24"/>
              </w:rPr>
              <w:t>Assessment</w:t>
            </w:r>
          </w:p>
        </w:tc>
      </w:tr>
      <w:tr w:rsidR="00B7372D" w:rsidRPr="00E956DD" w14:paraId="5A1CC88F" w14:textId="77777777" w:rsidTr="00A40533">
        <w:tc>
          <w:tcPr>
            <w:tcW w:w="12839" w:type="dxa"/>
          </w:tcPr>
          <w:p w14:paraId="119B2D56" w14:textId="2CFF813D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 xml:space="preserve">Designate one person </w:t>
            </w:r>
            <w:r w:rsidR="00A40533">
              <w:rPr>
                <w:color w:val="080808"/>
                <w:sz w:val="24"/>
                <w:szCs w:val="24"/>
              </w:rPr>
              <w:t xml:space="preserve">to be </w:t>
            </w:r>
            <w:r w:rsidRPr="00A40533">
              <w:rPr>
                <w:color w:val="080808"/>
                <w:sz w:val="24"/>
                <w:szCs w:val="24"/>
              </w:rPr>
              <w:t>responsible for overseeing and coordinating assessments</w:t>
            </w:r>
            <w:r w:rsidR="00A40533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0926EF92" w14:textId="77777777" w:rsidR="00B7372D" w:rsidRPr="00E956D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35F4903C" w14:textId="77777777" w:rsidTr="00A40533">
        <w:tc>
          <w:tcPr>
            <w:tcW w:w="12839" w:type="dxa"/>
          </w:tcPr>
          <w:p w14:paraId="38BE7F8B" w14:textId="3CF0AD87" w:rsidR="00B7372D" w:rsidRPr="00A40533" w:rsidRDefault="00FA36BB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Schedule</w:t>
            </w:r>
            <w:r w:rsidR="00B7372D" w:rsidRPr="00A40533">
              <w:rPr>
                <w:color w:val="080808"/>
                <w:sz w:val="24"/>
                <w:szCs w:val="24"/>
              </w:rPr>
              <w:t xml:space="preserve"> a tech person </w:t>
            </w:r>
            <w:r>
              <w:rPr>
                <w:color w:val="080808"/>
                <w:sz w:val="24"/>
                <w:szCs w:val="24"/>
              </w:rPr>
              <w:t>to work</w:t>
            </w:r>
            <w:r w:rsidR="00A40533">
              <w:rPr>
                <w:color w:val="080808"/>
                <w:sz w:val="24"/>
                <w:szCs w:val="24"/>
              </w:rPr>
              <w:t xml:space="preserve"> </w:t>
            </w:r>
            <w:r>
              <w:rPr>
                <w:color w:val="080808"/>
                <w:sz w:val="24"/>
                <w:szCs w:val="24"/>
              </w:rPr>
              <w:t>when administering onlin</w:t>
            </w:r>
            <w:r w:rsidR="00A40533">
              <w:rPr>
                <w:color w:val="080808"/>
                <w:sz w:val="24"/>
                <w:szCs w:val="24"/>
              </w:rPr>
              <w:t xml:space="preserve">e assessments </w:t>
            </w:r>
            <w:r>
              <w:rPr>
                <w:color w:val="080808"/>
                <w:sz w:val="24"/>
                <w:szCs w:val="24"/>
              </w:rPr>
              <w:t>for</w:t>
            </w:r>
            <w:r w:rsidR="00A40533">
              <w:rPr>
                <w:color w:val="080808"/>
                <w:sz w:val="24"/>
                <w:szCs w:val="24"/>
              </w:rPr>
              <w:t xml:space="preserve"> students who need tech support.</w:t>
            </w:r>
          </w:p>
        </w:tc>
        <w:tc>
          <w:tcPr>
            <w:tcW w:w="1016" w:type="dxa"/>
          </w:tcPr>
          <w:p w14:paraId="7F2FC737" w14:textId="77777777" w:rsidR="00B7372D" w:rsidRPr="00E956DD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290C381E" w14:textId="77777777" w:rsidTr="00A40533">
        <w:tc>
          <w:tcPr>
            <w:tcW w:w="13855" w:type="dxa"/>
            <w:gridSpan w:val="2"/>
            <w:shd w:val="clear" w:color="auto" w:fill="DEEAF6" w:themeFill="accent1" w:themeFillTint="33"/>
          </w:tcPr>
          <w:p w14:paraId="62CE24A4" w14:textId="0751BCBC" w:rsidR="00B7372D" w:rsidRPr="00E956DD" w:rsidRDefault="00B7372D" w:rsidP="00B7372D">
            <w:pPr>
              <w:jc w:val="center"/>
              <w:rPr>
                <w:color w:val="080808"/>
                <w:sz w:val="24"/>
                <w:szCs w:val="24"/>
              </w:rPr>
            </w:pPr>
            <w:r w:rsidRPr="00B7372D">
              <w:rPr>
                <w:b/>
                <w:color w:val="080808"/>
                <w:sz w:val="24"/>
                <w:szCs w:val="24"/>
              </w:rPr>
              <w:t>Persistence</w:t>
            </w:r>
          </w:p>
        </w:tc>
      </w:tr>
      <w:tr w:rsidR="00B7372D" w:rsidRPr="00E956DD" w14:paraId="1274866C" w14:textId="77777777" w:rsidTr="00A40533">
        <w:tc>
          <w:tcPr>
            <w:tcW w:w="12839" w:type="dxa"/>
          </w:tcPr>
          <w:p w14:paraId="16E544D5" w14:textId="1F4F5AC0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 xml:space="preserve">Assign one person to follow up with students every day to find out why they’re not attending. </w:t>
            </w:r>
            <w:r w:rsidR="00A40533">
              <w:rPr>
                <w:color w:val="080808"/>
                <w:sz w:val="24"/>
                <w:szCs w:val="24"/>
              </w:rPr>
              <w:t xml:space="preserve">Don’t let time pass without connecting to absent students. </w:t>
            </w:r>
            <w:r w:rsidRPr="00A40533">
              <w:rPr>
                <w:color w:val="080808"/>
                <w:sz w:val="24"/>
                <w:szCs w:val="24"/>
              </w:rPr>
              <w:t>If it’s a tech issue, get it resolved immediately.</w:t>
            </w:r>
          </w:p>
        </w:tc>
        <w:tc>
          <w:tcPr>
            <w:tcW w:w="1016" w:type="dxa"/>
          </w:tcPr>
          <w:p w14:paraId="748E65BC" w14:textId="77777777" w:rsidR="00B7372D" w:rsidRPr="00790271" w:rsidRDefault="00B7372D" w:rsidP="00B7372D">
            <w:pPr>
              <w:ind w:left="720"/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3E09A0EA" w14:textId="77777777" w:rsidTr="00A40533">
        <w:tc>
          <w:tcPr>
            <w:tcW w:w="12839" w:type="dxa"/>
          </w:tcPr>
          <w:p w14:paraId="239387AB" w14:textId="6B30E290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>Help students navigate systems. After an avalanche of unemployment claims, one program created a guide to help students navigate the process. While specific to unemployment, students also learned a lot about navigating systems, a valuable skill that helps them now and in the future.</w:t>
            </w:r>
          </w:p>
        </w:tc>
        <w:tc>
          <w:tcPr>
            <w:tcW w:w="1016" w:type="dxa"/>
          </w:tcPr>
          <w:p w14:paraId="6DC873A6" w14:textId="77777777" w:rsidR="00B7372D" w:rsidRPr="00790271" w:rsidRDefault="00B7372D" w:rsidP="00B7372D">
            <w:pPr>
              <w:ind w:left="720"/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69E2AE90" w14:textId="77777777" w:rsidTr="00A40533">
        <w:tc>
          <w:tcPr>
            <w:tcW w:w="12839" w:type="dxa"/>
          </w:tcPr>
          <w:p w14:paraId="41DFA12E" w14:textId="1DB67F01" w:rsidR="00B7372D" w:rsidRPr="00A40533" w:rsidRDefault="00B7372D" w:rsidP="00A40533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>Provide opportunities for students to study together online.</w:t>
            </w:r>
          </w:p>
        </w:tc>
        <w:tc>
          <w:tcPr>
            <w:tcW w:w="1016" w:type="dxa"/>
          </w:tcPr>
          <w:p w14:paraId="3B373AE0" w14:textId="77777777" w:rsidR="00B7372D" w:rsidRPr="00790271" w:rsidRDefault="00B7372D" w:rsidP="00B7372D">
            <w:pPr>
              <w:ind w:left="720"/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28EA6FD8" w14:textId="77777777" w:rsidTr="00A40533">
        <w:tc>
          <w:tcPr>
            <w:tcW w:w="12839" w:type="dxa"/>
          </w:tcPr>
          <w:p w14:paraId="2050BEDA" w14:textId="43BB4252" w:rsidR="00B7372D" w:rsidRPr="00A40533" w:rsidRDefault="00B7372D" w:rsidP="00FA36B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40533">
              <w:rPr>
                <w:color w:val="080808"/>
                <w:sz w:val="24"/>
                <w:szCs w:val="24"/>
              </w:rPr>
              <w:t xml:space="preserve">Keep talking about next steps with students to keep students thinking about them. The message for students is that life continues {in spite of the pandemic}. Encourage students </w:t>
            </w:r>
            <w:r w:rsidR="00FA36BB">
              <w:rPr>
                <w:color w:val="080808"/>
                <w:sz w:val="24"/>
                <w:szCs w:val="24"/>
              </w:rPr>
              <w:t>by reassuring them that even making slow progress is better than s</w:t>
            </w:r>
            <w:r w:rsidRPr="00A40533">
              <w:rPr>
                <w:color w:val="080808"/>
                <w:sz w:val="24"/>
                <w:szCs w:val="24"/>
              </w:rPr>
              <w:t>topping.</w:t>
            </w:r>
          </w:p>
        </w:tc>
        <w:tc>
          <w:tcPr>
            <w:tcW w:w="1016" w:type="dxa"/>
          </w:tcPr>
          <w:p w14:paraId="54B66618" w14:textId="77777777" w:rsidR="00B7372D" w:rsidRPr="00790271" w:rsidRDefault="00B7372D" w:rsidP="00B7372D">
            <w:pPr>
              <w:ind w:left="720"/>
              <w:rPr>
                <w:color w:val="080808"/>
                <w:sz w:val="24"/>
                <w:szCs w:val="24"/>
              </w:rPr>
            </w:pPr>
          </w:p>
        </w:tc>
      </w:tr>
      <w:tr w:rsidR="00B7372D" w:rsidRPr="00E956DD" w14:paraId="1580939C" w14:textId="77777777" w:rsidTr="00A40533">
        <w:tc>
          <w:tcPr>
            <w:tcW w:w="13855" w:type="dxa"/>
            <w:gridSpan w:val="2"/>
            <w:shd w:val="clear" w:color="auto" w:fill="DEEAF6" w:themeFill="accent1" w:themeFillTint="33"/>
          </w:tcPr>
          <w:p w14:paraId="0C182643" w14:textId="0C5D3345" w:rsidR="00B7372D" w:rsidRPr="00B7372D" w:rsidRDefault="00B7372D" w:rsidP="00FA36BB">
            <w:pPr>
              <w:ind w:left="720"/>
              <w:jc w:val="center"/>
              <w:rPr>
                <w:b/>
                <w:color w:val="080808"/>
                <w:sz w:val="24"/>
                <w:szCs w:val="24"/>
              </w:rPr>
            </w:pPr>
            <w:r w:rsidRPr="00B7372D">
              <w:rPr>
                <w:b/>
                <w:color w:val="080808"/>
                <w:sz w:val="24"/>
                <w:szCs w:val="24"/>
              </w:rPr>
              <w:t>Thoughts/</w:t>
            </w:r>
            <w:r w:rsidR="00FA36BB">
              <w:rPr>
                <w:b/>
                <w:color w:val="080808"/>
                <w:sz w:val="24"/>
                <w:szCs w:val="24"/>
              </w:rPr>
              <w:t>Notes</w:t>
            </w:r>
            <w:r w:rsidRPr="00B7372D">
              <w:rPr>
                <w:b/>
                <w:color w:val="080808"/>
                <w:sz w:val="24"/>
                <w:szCs w:val="24"/>
              </w:rPr>
              <w:t xml:space="preserve"> about These Strategies</w:t>
            </w:r>
          </w:p>
        </w:tc>
      </w:tr>
      <w:tr w:rsidR="00B7372D" w:rsidRPr="00E956DD" w14:paraId="2432D523" w14:textId="77777777" w:rsidTr="00A40533">
        <w:tc>
          <w:tcPr>
            <w:tcW w:w="12839" w:type="dxa"/>
          </w:tcPr>
          <w:p w14:paraId="6863284E" w14:textId="5381AAA4" w:rsidR="00B7372D" w:rsidRDefault="00B7372D" w:rsidP="00B7372D">
            <w:pPr>
              <w:rPr>
                <w:color w:val="080808"/>
                <w:sz w:val="24"/>
                <w:szCs w:val="24"/>
              </w:rPr>
            </w:pPr>
          </w:p>
          <w:p w14:paraId="307C2C59" w14:textId="4410B6A9" w:rsidR="00A40533" w:rsidRDefault="00A40533" w:rsidP="00B7372D">
            <w:pPr>
              <w:rPr>
                <w:color w:val="080808"/>
                <w:sz w:val="24"/>
                <w:szCs w:val="24"/>
              </w:rPr>
            </w:pPr>
          </w:p>
          <w:p w14:paraId="1DDF7FFA" w14:textId="785B7333" w:rsidR="00B7372D" w:rsidRPr="00790271" w:rsidRDefault="00B7372D" w:rsidP="00B7372D">
            <w:pPr>
              <w:rPr>
                <w:color w:val="080808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23D4954" w14:textId="77777777" w:rsidR="00B7372D" w:rsidRPr="00790271" w:rsidRDefault="00B7372D" w:rsidP="00B7372D">
            <w:pPr>
              <w:ind w:left="720"/>
              <w:rPr>
                <w:color w:val="080808"/>
                <w:sz w:val="24"/>
                <w:szCs w:val="24"/>
              </w:rPr>
            </w:pPr>
          </w:p>
        </w:tc>
      </w:tr>
    </w:tbl>
    <w:p w14:paraId="45275071" w14:textId="75A7B1FE" w:rsidR="00E956DD" w:rsidRPr="00501D07" w:rsidRDefault="00E956DD" w:rsidP="00F83848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080808"/>
          <w:sz w:val="28"/>
          <w:szCs w:val="28"/>
        </w:rPr>
      </w:pPr>
      <w:r w:rsidRPr="00501D07">
        <w:rPr>
          <w:b/>
          <w:color w:val="080808"/>
          <w:sz w:val="28"/>
          <w:szCs w:val="28"/>
        </w:rPr>
        <w:lastRenderedPageBreak/>
        <w:t>Technology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2839"/>
        <w:gridCol w:w="1016"/>
      </w:tblGrid>
      <w:tr w:rsidR="005C0CDF" w:rsidRPr="00E956DD" w14:paraId="73E94B83" w14:textId="77777777" w:rsidTr="00FA36BB">
        <w:tc>
          <w:tcPr>
            <w:tcW w:w="12865" w:type="dxa"/>
          </w:tcPr>
          <w:p w14:paraId="3500575B" w14:textId="77777777" w:rsidR="005C0CDF" w:rsidRPr="005C0CDF" w:rsidRDefault="005C0CDF" w:rsidP="00322A87">
            <w:pPr>
              <w:rPr>
                <w:b/>
                <w:color w:val="080808"/>
                <w:sz w:val="24"/>
                <w:szCs w:val="24"/>
              </w:rPr>
            </w:pPr>
            <w:r w:rsidRPr="005C0CDF">
              <w:rPr>
                <w:b/>
                <w:color w:val="080808"/>
                <w:sz w:val="24"/>
                <w:szCs w:val="24"/>
              </w:rPr>
              <w:t>Strategy</w:t>
            </w:r>
          </w:p>
        </w:tc>
        <w:tc>
          <w:tcPr>
            <w:tcW w:w="990" w:type="dxa"/>
          </w:tcPr>
          <w:p w14:paraId="0BC73282" w14:textId="56317991" w:rsidR="005C0CDF" w:rsidRPr="005C0CDF" w:rsidRDefault="005C0CDF" w:rsidP="00322A87">
            <w:pPr>
              <w:rPr>
                <w:b/>
                <w:color w:val="080808"/>
                <w:sz w:val="24"/>
                <w:szCs w:val="24"/>
              </w:rPr>
            </w:pPr>
            <w:r w:rsidRPr="005C0CDF">
              <w:rPr>
                <w:b/>
                <w:color w:val="080808"/>
                <w:sz w:val="24"/>
                <w:szCs w:val="24"/>
              </w:rPr>
              <w:t>Ranking (1-3)</w:t>
            </w:r>
          </w:p>
        </w:tc>
      </w:tr>
      <w:tr w:rsidR="005C0CDF" w:rsidRPr="00E956DD" w14:paraId="1348D951" w14:textId="77777777" w:rsidTr="00FA36BB">
        <w:tc>
          <w:tcPr>
            <w:tcW w:w="13855" w:type="dxa"/>
            <w:gridSpan w:val="2"/>
            <w:shd w:val="clear" w:color="auto" w:fill="DEEAF6" w:themeFill="accent1" w:themeFillTint="33"/>
          </w:tcPr>
          <w:p w14:paraId="7DB13B9C" w14:textId="1287B310" w:rsidR="005C0CDF" w:rsidRPr="005C0CDF" w:rsidRDefault="005C0CDF" w:rsidP="005C0CDF">
            <w:pPr>
              <w:jc w:val="center"/>
              <w:rPr>
                <w:b/>
                <w:color w:val="080808"/>
                <w:sz w:val="24"/>
                <w:szCs w:val="24"/>
              </w:rPr>
            </w:pPr>
            <w:r w:rsidRPr="005C0CDF">
              <w:rPr>
                <w:b/>
                <w:color w:val="080808"/>
                <w:sz w:val="24"/>
                <w:szCs w:val="24"/>
              </w:rPr>
              <w:t>Access and Devices</w:t>
            </w:r>
          </w:p>
        </w:tc>
      </w:tr>
      <w:tr w:rsidR="005C0CDF" w:rsidRPr="00E956DD" w14:paraId="42FEE87E" w14:textId="77777777" w:rsidTr="00FA36BB">
        <w:tc>
          <w:tcPr>
            <w:tcW w:w="12865" w:type="dxa"/>
          </w:tcPr>
          <w:p w14:paraId="5802D9D3" w14:textId="1FEC7484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>Recognize and address the inequities resulting from students’ lack of access to devices and connectivity.</w:t>
            </w:r>
          </w:p>
        </w:tc>
        <w:tc>
          <w:tcPr>
            <w:tcW w:w="990" w:type="dxa"/>
          </w:tcPr>
          <w:p w14:paraId="2EF3332C" w14:textId="77777777" w:rsidR="005C0CDF" w:rsidRPr="00E956DD" w:rsidRDefault="005C0CDF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12A1D3B3" w14:textId="77777777" w:rsidTr="00FA36BB">
        <w:tc>
          <w:tcPr>
            <w:tcW w:w="12865" w:type="dxa"/>
          </w:tcPr>
          <w:p w14:paraId="4829F005" w14:textId="5644CB66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 xml:space="preserve">Change approach to loaning devices: Loan devices </w:t>
            </w:r>
            <w:r w:rsidR="00FA36BB" w:rsidRPr="00FA36BB">
              <w:rPr>
                <w:color w:val="080808"/>
                <w:sz w:val="24"/>
                <w:szCs w:val="24"/>
              </w:rPr>
              <w:t xml:space="preserve">(Chromebooks, </w:t>
            </w:r>
            <w:proofErr w:type="spellStart"/>
            <w:r w:rsidR="00FA36BB" w:rsidRPr="00FA36BB">
              <w:rPr>
                <w:color w:val="080808"/>
                <w:sz w:val="24"/>
                <w:szCs w:val="24"/>
              </w:rPr>
              <w:t>IPADs</w:t>
            </w:r>
            <w:proofErr w:type="spellEnd"/>
            <w:r w:rsidR="00FA36BB" w:rsidRPr="00FA36BB">
              <w:rPr>
                <w:color w:val="080808"/>
                <w:sz w:val="24"/>
                <w:szCs w:val="24"/>
              </w:rPr>
              <w:t>, headphones)</w:t>
            </w:r>
            <w:r w:rsidR="00FA36BB">
              <w:rPr>
                <w:color w:val="080808"/>
                <w:sz w:val="24"/>
                <w:szCs w:val="24"/>
              </w:rPr>
              <w:t xml:space="preserve"> </w:t>
            </w:r>
            <w:r w:rsidRPr="00FA36BB">
              <w:rPr>
                <w:color w:val="080808"/>
                <w:sz w:val="24"/>
                <w:szCs w:val="24"/>
              </w:rPr>
              <w:t>to all students.</w:t>
            </w:r>
          </w:p>
        </w:tc>
        <w:tc>
          <w:tcPr>
            <w:tcW w:w="990" w:type="dxa"/>
          </w:tcPr>
          <w:p w14:paraId="21B0B1CD" w14:textId="77777777" w:rsidR="005C0CDF" w:rsidRPr="00E956DD" w:rsidRDefault="005C0CDF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05F268D2" w14:textId="77777777" w:rsidTr="00FA36BB">
        <w:tc>
          <w:tcPr>
            <w:tcW w:w="12865" w:type="dxa"/>
          </w:tcPr>
          <w:p w14:paraId="654345C7" w14:textId="1E04126C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>Created a tech-lending policy.</w:t>
            </w:r>
          </w:p>
        </w:tc>
        <w:tc>
          <w:tcPr>
            <w:tcW w:w="990" w:type="dxa"/>
          </w:tcPr>
          <w:p w14:paraId="798888BB" w14:textId="77777777" w:rsidR="005C0CDF" w:rsidRPr="00E956DD" w:rsidRDefault="005C0CDF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121B110E" w14:textId="77777777" w:rsidTr="00FA36BB">
        <w:tc>
          <w:tcPr>
            <w:tcW w:w="12865" w:type="dxa"/>
          </w:tcPr>
          <w:p w14:paraId="42127F1E" w14:textId="02F143E1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>Purchase and loan hot spots for accessibility.</w:t>
            </w:r>
          </w:p>
        </w:tc>
        <w:tc>
          <w:tcPr>
            <w:tcW w:w="990" w:type="dxa"/>
          </w:tcPr>
          <w:p w14:paraId="4CD49313" w14:textId="77777777" w:rsidR="005C0CDF" w:rsidRPr="00E956DD" w:rsidRDefault="005C0CDF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35AE2E04" w14:textId="77777777" w:rsidTr="00FA36BB">
        <w:tc>
          <w:tcPr>
            <w:tcW w:w="12865" w:type="dxa"/>
          </w:tcPr>
          <w:p w14:paraId="3369EEB3" w14:textId="7D3FFE72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 xml:space="preserve">Purchase devices to loan </w:t>
            </w:r>
            <w:r w:rsidR="00FA36BB" w:rsidRPr="00FA36BB">
              <w:rPr>
                <w:color w:val="080808"/>
                <w:sz w:val="24"/>
                <w:szCs w:val="24"/>
              </w:rPr>
              <w:t xml:space="preserve">specifically </w:t>
            </w:r>
            <w:r w:rsidRPr="00FA36BB">
              <w:rPr>
                <w:color w:val="080808"/>
                <w:sz w:val="24"/>
                <w:szCs w:val="24"/>
              </w:rPr>
              <w:t>for assessment purposes</w:t>
            </w:r>
            <w:r w:rsidR="00FA36BB">
              <w:rPr>
                <w:color w:val="080808"/>
                <w:sz w:val="24"/>
                <w:szCs w:val="24"/>
              </w:rPr>
              <w:t xml:space="preserve"> (i.e</w:t>
            </w:r>
            <w:r w:rsidR="00777A74">
              <w:rPr>
                <w:color w:val="080808"/>
                <w:sz w:val="24"/>
                <w:szCs w:val="24"/>
              </w:rPr>
              <w:t>.</w:t>
            </w:r>
            <w:r w:rsidR="00FA36BB">
              <w:rPr>
                <w:color w:val="080808"/>
                <w:sz w:val="24"/>
                <w:szCs w:val="24"/>
              </w:rPr>
              <w:t>, that meet the tech requirements for NRS testing)</w:t>
            </w:r>
            <w:r w:rsidRPr="00FA36BB"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7DD6D4C9" w14:textId="77777777" w:rsidR="005C0CDF" w:rsidRPr="00E956DD" w:rsidRDefault="005C0CDF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0E4852B2" w14:textId="77777777" w:rsidTr="00FA36BB">
        <w:tc>
          <w:tcPr>
            <w:tcW w:w="12865" w:type="dxa"/>
          </w:tcPr>
          <w:p w14:paraId="313628CF" w14:textId="10579107" w:rsidR="005C0CDF" w:rsidRPr="00FA36BB" w:rsidRDefault="00777A74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P</w:t>
            </w:r>
            <w:r w:rsidRPr="00FA36BB">
              <w:rPr>
                <w:color w:val="080808"/>
                <w:sz w:val="24"/>
                <w:szCs w:val="24"/>
              </w:rPr>
              <w:t>rovide a mini</w:t>
            </w:r>
            <w:r>
              <w:rPr>
                <w:color w:val="080808"/>
                <w:sz w:val="24"/>
                <w:szCs w:val="24"/>
              </w:rPr>
              <w:t>,</w:t>
            </w:r>
            <w:r w:rsidRPr="00FA36BB">
              <w:rPr>
                <w:color w:val="080808"/>
                <w:sz w:val="24"/>
                <w:szCs w:val="24"/>
              </w:rPr>
              <w:t xml:space="preserve"> tech boot camp onsite for students</w:t>
            </w:r>
            <w:r>
              <w:rPr>
                <w:color w:val="080808"/>
                <w:sz w:val="24"/>
                <w:szCs w:val="24"/>
              </w:rPr>
              <w:t xml:space="preserve"> during</w:t>
            </w:r>
            <w:r w:rsidR="005C0CDF" w:rsidRPr="00FA36BB">
              <w:rPr>
                <w:color w:val="080808"/>
                <w:sz w:val="24"/>
                <w:szCs w:val="24"/>
              </w:rPr>
              <w:t xml:space="preserve"> regis</w:t>
            </w:r>
            <w:r>
              <w:rPr>
                <w:color w:val="080808"/>
                <w:sz w:val="24"/>
                <w:szCs w:val="24"/>
              </w:rPr>
              <w:t>tration, intake, or orientation</w:t>
            </w:r>
            <w:r w:rsidR="005C0CDF" w:rsidRPr="00FA36BB">
              <w:rPr>
                <w:color w:val="080808"/>
                <w:sz w:val="24"/>
                <w:szCs w:val="24"/>
              </w:rPr>
              <w:t xml:space="preserve">. Make sure </w:t>
            </w:r>
            <w:r w:rsidR="00FA36BB">
              <w:rPr>
                <w:color w:val="080808"/>
                <w:sz w:val="24"/>
                <w:szCs w:val="24"/>
              </w:rPr>
              <w:t>students</w:t>
            </w:r>
            <w:r w:rsidR="005C0CDF" w:rsidRPr="00FA36BB">
              <w:rPr>
                <w:color w:val="080808"/>
                <w:sz w:val="24"/>
                <w:szCs w:val="24"/>
              </w:rPr>
              <w:t>:</w:t>
            </w:r>
          </w:p>
          <w:p w14:paraId="05C84C11" w14:textId="77777777" w:rsidR="005C0CDF" w:rsidRDefault="005C0CDF" w:rsidP="00FA36BB">
            <w:pPr>
              <w:pStyle w:val="ListParagraph"/>
              <w:numPr>
                <w:ilvl w:val="0"/>
                <w:numId w:val="32"/>
              </w:num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Have or are loaned the </w:t>
            </w:r>
            <w:r w:rsidRPr="00D02C9E">
              <w:rPr>
                <w:color w:val="080808"/>
                <w:sz w:val="24"/>
                <w:szCs w:val="24"/>
              </w:rPr>
              <w:t xml:space="preserve">devices they need </w:t>
            </w:r>
          </w:p>
          <w:p w14:paraId="701AEADC" w14:textId="5B347486" w:rsidR="005C0CDF" w:rsidRDefault="005C0CDF" w:rsidP="00FA36BB">
            <w:pPr>
              <w:pStyle w:val="ListParagraph"/>
              <w:numPr>
                <w:ilvl w:val="0"/>
                <w:numId w:val="32"/>
              </w:num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 xml:space="preserve">Have a current email and </w:t>
            </w:r>
            <w:r w:rsidR="00777A74">
              <w:rPr>
                <w:color w:val="080808"/>
                <w:sz w:val="24"/>
                <w:szCs w:val="24"/>
              </w:rPr>
              <w:t>password</w:t>
            </w:r>
          </w:p>
          <w:p w14:paraId="65084C1E" w14:textId="77777777" w:rsidR="005C0CDF" w:rsidRDefault="005C0CDF" w:rsidP="00FA36BB">
            <w:pPr>
              <w:pStyle w:val="ListParagraph"/>
              <w:numPr>
                <w:ilvl w:val="0"/>
                <w:numId w:val="32"/>
              </w:num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Can get online and access the platforms/programs you will be using for instruction, advising, etc.</w:t>
            </w:r>
          </w:p>
          <w:p w14:paraId="762817C2" w14:textId="47AD7903" w:rsidR="005C0CDF" w:rsidRPr="005C0CDF" w:rsidRDefault="005C0CDF" w:rsidP="00FA36BB">
            <w:pPr>
              <w:pStyle w:val="ListParagraph"/>
              <w:numPr>
                <w:ilvl w:val="0"/>
                <w:numId w:val="32"/>
              </w:numPr>
              <w:rPr>
                <w:color w:val="080808"/>
                <w:sz w:val="24"/>
                <w:szCs w:val="24"/>
              </w:rPr>
            </w:pPr>
            <w:r w:rsidRPr="005C0CDF">
              <w:rPr>
                <w:color w:val="080808"/>
                <w:sz w:val="24"/>
                <w:szCs w:val="24"/>
              </w:rPr>
              <w:t>Can use the tools/apps that your program will use to communicate with them</w:t>
            </w:r>
          </w:p>
        </w:tc>
        <w:tc>
          <w:tcPr>
            <w:tcW w:w="990" w:type="dxa"/>
          </w:tcPr>
          <w:p w14:paraId="3B718D59" w14:textId="77777777" w:rsidR="005C0CDF" w:rsidRPr="00E956DD" w:rsidRDefault="005C0CDF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54BAE56F" w14:textId="77777777" w:rsidTr="00FA36BB">
        <w:tc>
          <w:tcPr>
            <w:tcW w:w="12865" w:type="dxa"/>
          </w:tcPr>
          <w:p w14:paraId="0627B9FA" w14:textId="7A77D1F5" w:rsidR="005C0CDF" w:rsidRPr="00FA36BB" w:rsidRDefault="00777A74" w:rsidP="00777A74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If needed, provide h</w:t>
            </w:r>
            <w:r w:rsidR="005C0CDF" w:rsidRPr="00FA36BB">
              <w:rPr>
                <w:color w:val="080808"/>
                <w:sz w:val="24"/>
                <w:szCs w:val="24"/>
              </w:rPr>
              <w:t xml:space="preserve">eadphones/ear buds </w:t>
            </w:r>
            <w:r>
              <w:rPr>
                <w:color w:val="080808"/>
                <w:sz w:val="24"/>
                <w:szCs w:val="24"/>
              </w:rPr>
              <w:t>to</w:t>
            </w:r>
            <w:r w:rsidR="005C0CDF" w:rsidRPr="00FA36BB">
              <w:rPr>
                <w:color w:val="080808"/>
                <w:sz w:val="24"/>
                <w:szCs w:val="24"/>
              </w:rPr>
              <w:t xml:space="preserve"> help with assessing students remotely so others </w:t>
            </w:r>
            <w:r>
              <w:rPr>
                <w:color w:val="080808"/>
                <w:sz w:val="24"/>
                <w:szCs w:val="24"/>
              </w:rPr>
              <w:t xml:space="preserve">(e.g., children, other family members) </w:t>
            </w:r>
            <w:r w:rsidR="005C0CDF" w:rsidRPr="00FA36BB">
              <w:rPr>
                <w:color w:val="080808"/>
                <w:sz w:val="24"/>
                <w:szCs w:val="24"/>
              </w:rPr>
              <w:t xml:space="preserve">in the room can’t </w:t>
            </w:r>
            <w:r>
              <w:rPr>
                <w:color w:val="080808"/>
                <w:sz w:val="24"/>
                <w:szCs w:val="24"/>
              </w:rPr>
              <w:t>over</w:t>
            </w:r>
            <w:r w:rsidR="005C0CDF" w:rsidRPr="00FA36BB">
              <w:rPr>
                <w:color w:val="080808"/>
                <w:sz w:val="24"/>
                <w:szCs w:val="24"/>
              </w:rPr>
              <w:t>hear questions and chime in with answers</w:t>
            </w:r>
            <w:r>
              <w:rPr>
                <w:color w:val="080808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1E559827" w14:textId="77777777" w:rsidR="005C0CDF" w:rsidRPr="00E956DD" w:rsidRDefault="005C0CDF" w:rsidP="00322A87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577BE3EB" w14:textId="77777777" w:rsidTr="00FA36BB">
        <w:tc>
          <w:tcPr>
            <w:tcW w:w="12865" w:type="dxa"/>
          </w:tcPr>
          <w:p w14:paraId="22659E05" w14:textId="37E0FA5E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>Record Zoom classes and post them online via Google Classroom or other method.</w:t>
            </w:r>
          </w:p>
        </w:tc>
        <w:tc>
          <w:tcPr>
            <w:tcW w:w="990" w:type="dxa"/>
          </w:tcPr>
          <w:p w14:paraId="2F6BD94B" w14:textId="77777777" w:rsidR="005C0CDF" w:rsidRPr="00E956DD" w:rsidRDefault="005C0CDF" w:rsidP="005C0CDF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02C67CED" w14:textId="77777777" w:rsidTr="00FA36BB">
        <w:tc>
          <w:tcPr>
            <w:tcW w:w="13855" w:type="dxa"/>
            <w:gridSpan w:val="2"/>
            <w:shd w:val="clear" w:color="auto" w:fill="DEEAF6" w:themeFill="accent1" w:themeFillTint="33"/>
          </w:tcPr>
          <w:p w14:paraId="1197ACA2" w14:textId="2776EC1E" w:rsidR="005C0CDF" w:rsidRPr="005C0CDF" w:rsidRDefault="005C0CDF" w:rsidP="005C0CDF">
            <w:pPr>
              <w:jc w:val="center"/>
              <w:rPr>
                <w:b/>
                <w:color w:val="080808"/>
                <w:sz w:val="24"/>
                <w:szCs w:val="24"/>
              </w:rPr>
            </w:pPr>
            <w:r w:rsidRPr="005C0CDF">
              <w:rPr>
                <w:b/>
                <w:color w:val="080808"/>
                <w:sz w:val="24"/>
                <w:szCs w:val="24"/>
              </w:rPr>
              <w:t>Digital Literacy</w:t>
            </w:r>
          </w:p>
        </w:tc>
      </w:tr>
      <w:tr w:rsidR="005C0CDF" w:rsidRPr="00E956DD" w14:paraId="4D73AA7C" w14:textId="77777777" w:rsidTr="00FA36BB">
        <w:tc>
          <w:tcPr>
            <w:tcW w:w="12865" w:type="dxa"/>
          </w:tcPr>
          <w:p w14:paraId="5C2D9D7B" w14:textId="6FED6EEE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>Recognize that access to devices alone isn’t enough. Students need to develop digital literacy skills. Intend to continue having students use their Chromebooks when in-person classes continue.</w:t>
            </w:r>
          </w:p>
        </w:tc>
        <w:tc>
          <w:tcPr>
            <w:tcW w:w="990" w:type="dxa"/>
          </w:tcPr>
          <w:p w14:paraId="5CFF6933" w14:textId="77777777" w:rsidR="005C0CDF" w:rsidRPr="00E956DD" w:rsidRDefault="005C0CDF" w:rsidP="005C0CDF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58BD41DF" w14:textId="77777777" w:rsidTr="00FA36BB">
        <w:tc>
          <w:tcPr>
            <w:tcW w:w="12865" w:type="dxa"/>
          </w:tcPr>
          <w:p w14:paraId="1792A1FB" w14:textId="5F4C213E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>Limit tech choices: Pick one or two tools and make sure teachers and students can use them really well. Note that sometimes purchasing a paid version is worth it for the added features (examples included</w:t>
            </w:r>
            <w:r w:rsidR="00FA36BB">
              <w:rPr>
                <w:color w:val="080808"/>
                <w:sz w:val="24"/>
                <w:szCs w:val="24"/>
              </w:rPr>
              <w:t xml:space="preserve"> Remind, WhatsA</w:t>
            </w:r>
            <w:r w:rsidRPr="00FA36BB">
              <w:rPr>
                <w:color w:val="080808"/>
                <w:sz w:val="24"/>
                <w:szCs w:val="24"/>
              </w:rPr>
              <w:t>pp).</w:t>
            </w:r>
          </w:p>
        </w:tc>
        <w:tc>
          <w:tcPr>
            <w:tcW w:w="990" w:type="dxa"/>
          </w:tcPr>
          <w:p w14:paraId="6F5CDDFE" w14:textId="77777777" w:rsidR="005C0CDF" w:rsidRPr="00E956DD" w:rsidRDefault="005C0CDF" w:rsidP="005C0CDF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5845A491" w14:textId="77777777" w:rsidTr="00FA36BB">
        <w:tc>
          <w:tcPr>
            <w:tcW w:w="12865" w:type="dxa"/>
          </w:tcPr>
          <w:p w14:paraId="547CFA40" w14:textId="65012066" w:rsidR="005C0CDF" w:rsidRPr="00FA36BB" w:rsidRDefault="005C0CDF" w:rsidP="00777A74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 xml:space="preserve">Pick communication tools that are user-friendly, easily accessible, and that allow you to communicate with </w:t>
            </w:r>
            <w:r w:rsidR="00777A74">
              <w:rPr>
                <w:color w:val="080808"/>
                <w:sz w:val="24"/>
                <w:szCs w:val="24"/>
              </w:rPr>
              <w:t xml:space="preserve">both </w:t>
            </w:r>
            <w:r w:rsidRPr="00FA36BB">
              <w:rPr>
                <w:color w:val="080808"/>
                <w:sz w:val="24"/>
                <w:szCs w:val="24"/>
              </w:rPr>
              <w:t>groups of students and individual learners.</w:t>
            </w:r>
            <w:r w:rsidR="00777A74">
              <w:rPr>
                <w:color w:val="080808"/>
                <w:sz w:val="24"/>
                <w:szCs w:val="24"/>
              </w:rPr>
              <w:t xml:space="preserve"> When possible, use tools that are already familiar to students.</w:t>
            </w:r>
          </w:p>
        </w:tc>
        <w:tc>
          <w:tcPr>
            <w:tcW w:w="990" w:type="dxa"/>
          </w:tcPr>
          <w:p w14:paraId="6B0274BF" w14:textId="77777777" w:rsidR="005C0CDF" w:rsidRPr="00E956DD" w:rsidRDefault="005C0CDF" w:rsidP="005C0CDF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5D33360B" w14:textId="77777777" w:rsidTr="00FA36BB">
        <w:tc>
          <w:tcPr>
            <w:tcW w:w="12865" w:type="dxa"/>
          </w:tcPr>
          <w:p w14:paraId="13B33ACF" w14:textId="0259313C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>Cameras on! Helps to build community, engage students, and get teachers to know students better.</w:t>
            </w:r>
          </w:p>
        </w:tc>
        <w:tc>
          <w:tcPr>
            <w:tcW w:w="990" w:type="dxa"/>
          </w:tcPr>
          <w:p w14:paraId="09F6D417" w14:textId="77777777" w:rsidR="005C0CDF" w:rsidRPr="00E956DD" w:rsidRDefault="005C0CDF" w:rsidP="005C0CDF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5559C22C" w14:textId="77777777" w:rsidTr="00FA36BB">
        <w:tc>
          <w:tcPr>
            <w:tcW w:w="12865" w:type="dxa"/>
          </w:tcPr>
          <w:p w14:paraId="08260549" w14:textId="5EF15726" w:rsidR="005C0CDF" w:rsidRPr="00FA36BB" w:rsidRDefault="005C0CDF" w:rsidP="00FA36BB">
            <w:pPr>
              <w:pStyle w:val="ListParagraph"/>
              <w:numPr>
                <w:ilvl w:val="0"/>
                <w:numId w:val="25"/>
              </w:numPr>
              <w:rPr>
                <w:color w:val="080808"/>
                <w:sz w:val="24"/>
                <w:szCs w:val="24"/>
              </w:rPr>
            </w:pPr>
            <w:r w:rsidRPr="00FA36BB">
              <w:rPr>
                <w:color w:val="080808"/>
                <w:sz w:val="24"/>
                <w:szCs w:val="24"/>
              </w:rPr>
              <w:t>Use group texting.</w:t>
            </w:r>
          </w:p>
        </w:tc>
        <w:tc>
          <w:tcPr>
            <w:tcW w:w="990" w:type="dxa"/>
          </w:tcPr>
          <w:p w14:paraId="28BF7E37" w14:textId="77777777" w:rsidR="005C0CDF" w:rsidRPr="00E956DD" w:rsidRDefault="005C0CDF" w:rsidP="005C0CDF">
            <w:pPr>
              <w:rPr>
                <w:color w:val="080808"/>
                <w:sz w:val="24"/>
                <w:szCs w:val="24"/>
              </w:rPr>
            </w:pPr>
          </w:p>
        </w:tc>
      </w:tr>
      <w:tr w:rsidR="005C0CDF" w:rsidRPr="00E956DD" w14:paraId="4A275B19" w14:textId="77777777" w:rsidTr="00FA36BB">
        <w:tc>
          <w:tcPr>
            <w:tcW w:w="13855" w:type="dxa"/>
            <w:gridSpan w:val="2"/>
            <w:shd w:val="clear" w:color="auto" w:fill="DEEAF6" w:themeFill="accent1" w:themeFillTint="33"/>
          </w:tcPr>
          <w:p w14:paraId="00A16188" w14:textId="569C4839" w:rsidR="005C0CDF" w:rsidRPr="005C0CDF" w:rsidRDefault="005C0CDF" w:rsidP="00B8356C">
            <w:pPr>
              <w:jc w:val="center"/>
              <w:rPr>
                <w:b/>
                <w:color w:val="080808"/>
                <w:sz w:val="24"/>
                <w:szCs w:val="24"/>
              </w:rPr>
            </w:pPr>
            <w:r w:rsidRPr="005C0CDF">
              <w:rPr>
                <w:b/>
                <w:color w:val="080808"/>
                <w:sz w:val="24"/>
                <w:szCs w:val="24"/>
              </w:rPr>
              <w:t>Thoughts/</w:t>
            </w:r>
            <w:r w:rsidR="00B8356C">
              <w:rPr>
                <w:b/>
                <w:color w:val="080808"/>
                <w:sz w:val="24"/>
                <w:szCs w:val="24"/>
              </w:rPr>
              <w:t>Ideas</w:t>
            </w:r>
            <w:r w:rsidRPr="005C0CDF">
              <w:rPr>
                <w:b/>
                <w:color w:val="080808"/>
                <w:sz w:val="24"/>
                <w:szCs w:val="24"/>
              </w:rPr>
              <w:t xml:space="preserve"> about These Strategies</w:t>
            </w:r>
          </w:p>
        </w:tc>
      </w:tr>
      <w:tr w:rsidR="005C0CDF" w:rsidRPr="00E956DD" w14:paraId="057E85C2" w14:textId="77777777" w:rsidTr="00FA36BB">
        <w:tc>
          <w:tcPr>
            <w:tcW w:w="13855" w:type="dxa"/>
            <w:gridSpan w:val="2"/>
          </w:tcPr>
          <w:p w14:paraId="076CDA0E" w14:textId="2BC20AC8" w:rsidR="005C0CDF" w:rsidRDefault="005C0CDF" w:rsidP="005C0CDF">
            <w:pPr>
              <w:rPr>
                <w:color w:val="080808"/>
                <w:sz w:val="24"/>
                <w:szCs w:val="24"/>
              </w:rPr>
            </w:pPr>
          </w:p>
          <w:p w14:paraId="4E245A58" w14:textId="15861890" w:rsidR="00937135" w:rsidRDefault="00937135" w:rsidP="005C0CDF">
            <w:pPr>
              <w:rPr>
                <w:color w:val="080808"/>
                <w:sz w:val="24"/>
                <w:szCs w:val="24"/>
              </w:rPr>
            </w:pPr>
          </w:p>
          <w:p w14:paraId="1ED58254" w14:textId="696BC1A9" w:rsidR="00777A74" w:rsidRDefault="00777A74" w:rsidP="005C0CDF">
            <w:pPr>
              <w:rPr>
                <w:color w:val="080808"/>
                <w:sz w:val="24"/>
                <w:szCs w:val="24"/>
              </w:rPr>
            </w:pPr>
            <w:bookmarkStart w:id="0" w:name="_GoBack"/>
            <w:bookmarkEnd w:id="0"/>
          </w:p>
          <w:p w14:paraId="553C4DB9" w14:textId="4D64DB96" w:rsidR="005C0CDF" w:rsidRPr="00E956DD" w:rsidRDefault="005C0CDF" w:rsidP="005C0CDF">
            <w:pPr>
              <w:rPr>
                <w:color w:val="080808"/>
                <w:sz w:val="24"/>
                <w:szCs w:val="24"/>
              </w:rPr>
            </w:pPr>
          </w:p>
        </w:tc>
      </w:tr>
    </w:tbl>
    <w:p w14:paraId="3E3AABA3" w14:textId="77777777" w:rsidR="004B5EBC" w:rsidRPr="005C0CDF" w:rsidRDefault="004B5EBC" w:rsidP="005C0CDF">
      <w:pPr>
        <w:spacing w:after="0" w:line="240" w:lineRule="auto"/>
        <w:rPr>
          <w:color w:val="080808"/>
          <w:sz w:val="24"/>
          <w:szCs w:val="24"/>
        </w:rPr>
      </w:pPr>
    </w:p>
    <w:sectPr w:rsidR="004B5EBC" w:rsidRPr="005C0CDF" w:rsidSect="00F83848">
      <w:headerReference w:type="default" r:id="rId7"/>
      <w:footerReference w:type="default" r:id="rId8"/>
      <w:pgSz w:w="15840" w:h="12240" w:orient="landscape"/>
      <w:pgMar w:top="144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328E7" w16cex:dateUtc="2021-06-03T14:09:00Z"/>
  <w16cex:commentExtensible w16cex:durableId="24632730" w16cex:dateUtc="2021-06-03T14:02:00Z"/>
  <w16cex:commentExtensible w16cex:durableId="24632790" w16cex:dateUtc="2021-06-03T14:04:00Z"/>
  <w16cex:commentExtensible w16cex:durableId="246327B7" w16cex:dateUtc="2021-06-03T14:04:00Z"/>
  <w16cex:commentExtensible w16cex:durableId="246328AE" w16cex:dateUtc="2021-06-03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77ADA4" w16cid:durableId="246328E7"/>
  <w16cid:commentId w16cid:paraId="364507BE" w16cid:durableId="24632730"/>
  <w16cid:commentId w16cid:paraId="4B5747DE" w16cid:durableId="24632790"/>
  <w16cid:commentId w16cid:paraId="0576623E" w16cid:durableId="246327B7"/>
  <w16cid:commentId w16cid:paraId="59D547A3" w16cid:durableId="246328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77A70" w14:textId="77777777" w:rsidR="005F5633" w:rsidRDefault="005F5633" w:rsidP="004158F1">
      <w:pPr>
        <w:spacing w:after="0" w:line="240" w:lineRule="auto"/>
      </w:pPr>
      <w:r>
        <w:separator/>
      </w:r>
    </w:p>
  </w:endnote>
  <w:endnote w:type="continuationSeparator" w:id="0">
    <w:p w14:paraId="5C5CB3D1" w14:textId="77777777" w:rsidR="005F5633" w:rsidRDefault="005F5633" w:rsidP="0041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146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5252C" w14:textId="3A2ACF26" w:rsidR="004158F1" w:rsidRDefault="00E03253" w:rsidP="00E032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A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B3E4" w14:textId="77777777" w:rsidR="005F5633" w:rsidRDefault="005F5633" w:rsidP="004158F1">
      <w:pPr>
        <w:spacing w:after="0" w:line="240" w:lineRule="auto"/>
      </w:pPr>
      <w:r>
        <w:separator/>
      </w:r>
    </w:p>
  </w:footnote>
  <w:footnote w:type="continuationSeparator" w:id="0">
    <w:p w14:paraId="149D51A5" w14:textId="77777777" w:rsidR="005F5633" w:rsidRDefault="005F5633" w:rsidP="0041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A0A2" w14:textId="305C285C" w:rsidR="00B8356C" w:rsidRPr="00B8356C" w:rsidRDefault="00B8356C" w:rsidP="00B8356C">
    <w:pPr>
      <w:tabs>
        <w:tab w:val="left" w:pos="430"/>
        <w:tab w:val="center" w:pos="6480"/>
      </w:tabs>
      <w:spacing w:after="0" w:line="240" w:lineRule="auto"/>
      <w:rPr>
        <w:color w:val="080808"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0BD93D4D" wp14:editId="612E1D81">
          <wp:simplePos x="0" y="0"/>
          <wp:positionH relativeFrom="column">
            <wp:posOffset>-241300</wp:posOffset>
          </wp:positionH>
          <wp:positionV relativeFrom="paragraph">
            <wp:posOffset>-201930</wp:posOffset>
          </wp:positionV>
          <wp:extent cx="654050" cy="417195"/>
          <wp:effectExtent l="0" t="0" r="0" b="1905"/>
          <wp:wrapTight wrapText="bothSides">
            <wp:wrapPolygon edited="0">
              <wp:start x="5662" y="0"/>
              <wp:lineTo x="0" y="9863"/>
              <wp:lineTo x="629" y="20712"/>
              <wp:lineTo x="19503" y="20712"/>
              <wp:lineTo x="20132" y="18740"/>
              <wp:lineTo x="20761" y="11836"/>
              <wp:lineTo x="20132" y="3945"/>
              <wp:lineTo x="11953" y="0"/>
              <wp:lineTo x="566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B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80808"/>
        <w:sz w:val="24"/>
        <w:szCs w:val="24"/>
      </w:rPr>
      <w:tab/>
    </w:r>
    <w:r w:rsidRPr="00B8356C">
      <w:rPr>
        <w:b/>
        <w:color w:val="080808"/>
        <w:sz w:val="28"/>
        <w:szCs w:val="28"/>
      </w:rPr>
      <w:t>SABES Program Support PD Center:</w:t>
    </w:r>
    <w:r>
      <w:rPr>
        <w:color w:val="080808"/>
        <w:sz w:val="24"/>
        <w:szCs w:val="24"/>
      </w:rPr>
      <w:t xml:space="preserve"> </w:t>
    </w:r>
    <w:r w:rsidRPr="00B8356C">
      <w:rPr>
        <w:b/>
        <w:color w:val="080808"/>
        <w:sz w:val="28"/>
        <w:szCs w:val="28"/>
      </w:rPr>
      <w:t>Guide to</w:t>
    </w:r>
    <w:r>
      <w:rPr>
        <w:color w:val="080808"/>
        <w:sz w:val="24"/>
        <w:szCs w:val="24"/>
      </w:rPr>
      <w:t xml:space="preserve"> </w:t>
    </w:r>
    <w:r w:rsidRPr="009F61D4">
      <w:rPr>
        <w:b/>
        <w:color w:val="080808"/>
        <w:sz w:val="28"/>
        <w:szCs w:val="28"/>
      </w:rPr>
      <w:t>Recruiting, Onboa</w:t>
    </w:r>
    <w:r>
      <w:rPr>
        <w:b/>
        <w:color w:val="080808"/>
        <w:sz w:val="28"/>
        <w:szCs w:val="28"/>
      </w:rPr>
      <w:t>rding, and Enrollment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F6A"/>
    <w:multiLevelType w:val="hybridMultilevel"/>
    <w:tmpl w:val="9BEEAA3E"/>
    <w:lvl w:ilvl="0" w:tplc="58AC1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046CE"/>
    <w:multiLevelType w:val="hybridMultilevel"/>
    <w:tmpl w:val="39587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0290F"/>
    <w:multiLevelType w:val="hybridMultilevel"/>
    <w:tmpl w:val="D1D08ED6"/>
    <w:lvl w:ilvl="0" w:tplc="E1B216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8A2"/>
    <w:multiLevelType w:val="hybridMultilevel"/>
    <w:tmpl w:val="AD3E97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33D93"/>
    <w:multiLevelType w:val="hybridMultilevel"/>
    <w:tmpl w:val="C62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581D"/>
    <w:multiLevelType w:val="hybridMultilevel"/>
    <w:tmpl w:val="23B2C3EA"/>
    <w:lvl w:ilvl="0" w:tplc="E1B216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428"/>
    <w:multiLevelType w:val="hybridMultilevel"/>
    <w:tmpl w:val="FF9CA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7A34"/>
    <w:multiLevelType w:val="hybridMultilevel"/>
    <w:tmpl w:val="DD5E048E"/>
    <w:lvl w:ilvl="0" w:tplc="E1B216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D5E9B"/>
    <w:multiLevelType w:val="hybridMultilevel"/>
    <w:tmpl w:val="3030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D71DD"/>
    <w:multiLevelType w:val="hybridMultilevel"/>
    <w:tmpl w:val="FC888E8C"/>
    <w:lvl w:ilvl="0" w:tplc="E1B216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60B9C"/>
    <w:multiLevelType w:val="hybridMultilevel"/>
    <w:tmpl w:val="FABEFED6"/>
    <w:lvl w:ilvl="0" w:tplc="6972A6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6707"/>
    <w:multiLevelType w:val="hybridMultilevel"/>
    <w:tmpl w:val="85C09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961CC9"/>
    <w:multiLevelType w:val="hybridMultilevel"/>
    <w:tmpl w:val="2738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1393"/>
    <w:multiLevelType w:val="hybridMultilevel"/>
    <w:tmpl w:val="25D81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71EFF"/>
    <w:multiLevelType w:val="hybridMultilevel"/>
    <w:tmpl w:val="B44E9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B7CE9"/>
    <w:multiLevelType w:val="hybridMultilevel"/>
    <w:tmpl w:val="6FF22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70CA4"/>
    <w:multiLevelType w:val="hybridMultilevel"/>
    <w:tmpl w:val="55260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A7B50"/>
    <w:multiLevelType w:val="hybridMultilevel"/>
    <w:tmpl w:val="DC94A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D7CFC"/>
    <w:multiLevelType w:val="hybridMultilevel"/>
    <w:tmpl w:val="798EB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8D4BD8"/>
    <w:multiLevelType w:val="hybridMultilevel"/>
    <w:tmpl w:val="69ECF846"/>
    <w:lvl w:ilvl="0" w:tplc="E1B216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236AB"/>
    <w:multiLevelType w:val="hybridMultilevel"/>
    <w:tmpl w:val="17D00460"/>
    <w:lvl w:ilvl="0" w:tplc="E1B216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3FFC"/>
    <w:multiLevelType w:val="hybridMultilevel"/>
    <w:tmpl w:val="C67C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BD310E"/>
    <w:multiLevelType w:val="hybridMultilevel"/>
    <w:tmpl w:val="2F24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01E11"/>
    <w:multiLevelType w:val="hybridMultilevel"/>
    <w:tmpl w:val="F08E2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EF6C83"/>
    <w:multiLevelType w:val="hybridMultilevel"/>
    <w:tmpl w:val="8684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C1803"/>
    <w:multiLevelType w:val="hybridMultilevel"/>
    <w:tmpl w:val="DA6A9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9F45C9"/>
    <w:multiLevelType w:val="hybridMultilevel"/>
    <w:tmpl w:val="E57EB7E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72CE2BB6"/>
    <w:multiLevelType w:val="hybridMultilevel"/>
    <w:tmpl w:val="2DDA7AA2"/>
    <w:lvl w:ilvl="0" w:tplc="E1B216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6207D"/>
    <w:multiLevelType w:val="hybridMultilevel"/>
    <w:tmpl w:val="A03ED152"/>
    <w:lvl w:ilvl="0" w:tplc="3FA2974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9A46C41"/>
    <w:multiLevelType w:val="hybridMultilevel"/>
    <w:tmpl w:val="3522B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FF140D"/>
    <w:multiLevelType w:val="hybridMultilevel"/>
    <w:tmpl w:val="F08E1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2A7F66"/>
    <w:multiLevelType w:val="hybridMultilevel"/>
    <w:tmpl w:val="F782D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1"/>
  </w:num>
  <w:num w:numId="4">
    <w:abstractNumId w:val="17"/>
  </w:num>
  <w:num w:numId="5">
    <w:abstractNumId w:val="11"/>
  </w:num>
  <w:num w:numId="6">
    <w:abstractNumId w:val="29"/>
  </w:num>
  <w:num w:numId="7">
    <w:abstractNumId w:val="1"/>
  </w:num>
  <w:num w:numId="8">
    <w:abstractNumId w:val="28"/>
  </w:num>
  <w:num w:numId="9">
    <w:abstractNumId w:val="14"/>
  </w:num>
  <w:num w:numId="10">
    <w:abstractNumId w:val="15"/>
  </w:num>
  <w:num w:numId="11">
    <w:abstractNumId w:val="12"/>
  </w:num>
  <w:num w:numId="12">
    <w:abstractNumId w:val="26"/>
  </w:num>
  <w:num w:numId="13">
    <w:abstractNumId w:val="24"/>
  </w:num>
  <w:num w:numId="14">
    <w:abstractNumId w:val="23"/>
  </w:num>
  <w:num w:numId="15">
    <w:abstractNumId w:val="8"/>
  </w:num>
  <w:num w:numId="16">
    <w:abstractNumId w:val="22"/>
  </w:num>
  <w:num w:numId="17">
    <w:abstractNumId w:val="3"/>
  </w:num>
  <w:num w:numId="18">
    <w:abstractNumId w:val="18"/>
  </w:num>
  <w:num w:numId="19">
    <w:abstractNumId w:val="16"/>
  </w:num>
  <w:num w:numId="20">
    <w:abstractNumId w:val="25"/>
  </w:num>
  <w:num w:numId="21">
    <w:abstractNumId w:val="13"/>
  </w:num>
  <w:num w:numId="22">
    <w:abstractNumId w:val="10"/>
  </w:num>
  <w:num w:numId="23">
    <w:abstractNumId w:val="4"/>
  </w:num>
  <w:num w:numId="24">
    <w:abstractNumId w:val="0"/>
  </w:num>
  <w:num w:numId="25">
    <w:abstractNumId w:val="19"/>
  </w:num>
  <w:num w:numId="26">
    <w:abstractNumId w:val="2"/>
  </w:num>
  <w:num w:numId="27">
    <w:abstractNumId w:val="20"/>
  </w:num>
  <w:num w:numId="28">
    <w:abstractNumId w:val="27"/>
  </w:num>
  <w:num w:numId="29">
    <w:abstractNumId w:val="5"/>
  </w:num>
  <w:num w:numId="30">
    <w:abstractNumId w:val="9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F"/>
    <w:rsid w:val="00097E65"/>
    <w:rsid w:val="000D5AE8"/>
    <w:rsid w:val="000F67F0"/>
    <w:rsid w:val="00157F47"/>
    <w:rsid w:val="00174562"/>
    <w:rsid w:val="001852D7"/>
    <w:rsid w:val="001B5BA2"/>
    <w:rsid w:val="002268B1"/>
    <w:rsid w:val="00322A87"/>
    <w:rsid w:val="00336DD1"/>
    <w:rsid w:val="003A2006"/>
    <w:rsid w:val="003F5328"/>
    <w:rsid w:val="00412880"/>
    <w:rsid w:val="004158F1"/>
    <w:rsid w:val="00434156"/>
    <w:rsid w:val="004B5EBC"/>
    <w:rsid w:val="00501D07"/>
    <w:rsid w:val="00505475"/>
    <w:rsid w:val="005666CD"/>
    <w:rsid w:val="005A5041"/>
    <w:rsid w:val="005C0CDF"/>
    <w:rsid w:val="005E1AA9"/>
    <w:rsid w:val="005F5633"/>
    <w:rsid w:val="00644481"/>
    <w:rsid w:val="0065402F"/>
    <w:rsid w:val="0066261D"/>
    <w:rsid w:val="006C43DA"/>
    <w:rsid w:val="00757367"/>
    <w:rsid w:val="00777A74"/>
    <w:rsid w:val="00790271"/>
    <w:rsid w:val="00803BD1"/>
    <w:rsid w:val="0080719B"/>
    <w:rsid w:val="00937135"/>
    <w:rsid w:val="00967C3D"/>
    <w:rsid w:val="009F61D4"/>
    <w:rsid w:val="00A40533"/>
    <w:rsid w:val="00A46723"/>
    <w:rsid w:val="00A730B9"/>
    <w:rsid w:val="00A9655D"/>
    <w:rsid w:val="00AD6220"/>
    <w:rsid w:val="00B700B8"/>
    <w:rsid w:val="00B7372D"/>
    <w:rsid w:val="00B8356C"/>
    <w:rsid w:val="00C06943"/>
    <w:rsid w:val="00CE6473"/>
    <w:rsid w:val="00D02C9E"/>
    <w:rsid w:val="00D0428F"/>
    <w:rsid w:val="00D62563"/>
    <w:rsid w:val="00D76E1A"/>
    <w:rsid w:val="00DB74CC"/>
    <w:rsid w:val="00DF2C14"/>
    <w:rsid w:val="00E03253"/>
    <w:rsid w:val="00E41B2E"/>
    <w:rsid w:val="00E91CD2"/>
    <w:rsid w:val="00E956DD"/>
    <w:rsid w:val="00EB5CFA"/>
    <w:rsid w:val="00EE25AE"/>
    <w:rsid w:val="00F62F61"/>
    <w:rsid w:val="00F708FD"/>
    <w:rsid w:val="00F7405F"/>
    <w:rsid w:val="00F83848"/>
    <w:rsid w:val="00FA36BB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5D34"/>
  <w15:chartTrackingRefBased/>
  <w15:docId w15:val="{95EFD485-0C68-45AD-9B97-87623FD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0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F1"/>
  </w:style>
  <w:style w:type="paragraph" w:styleId="Footer">
    <w:name w:val="footer"/>
    <w:basedOn w:val="Normal"/>
    <w:link w:val="FooterChar"/>
    <w:uiPriority w:val="99"/>
    <w:unhideWhenUsed/>
    <w:rsid w:val="0041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F1"/>
  </w:style>
  <w:style w:type="character" w:styleId="CommentReference">
    <w:name w:val="annotation reference"/>
    <w:basedOn w:val="DefaultParagraphFont"/>
    <w:uiPriority w:val="99"/>
    <w:semiHidden/>
    <w:unhideWhenUsed/>
    <w:rsid w:val="00A46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7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Teller</dc:creator>
  <cp:keywords/>
  <dc:description/>
  <cp:lastModifiedBy>Luanne Teller</cp:lastModifiedBy>
  <cp:revision>2</cp:revision>
  <cp:lastPrinted>2021-06-23T17:24:00Z</cp:lastPrinted>
  <dcterms:created xsi:type="dcterms:W3CDTF">2021-07-02T15:05:00Z</dcterms:created>
  <dcterms:modified xsi:type="dcterms:W3CDTF">2021-07-02T15:05:00Z</dcterms:modified>
</cp:coreProperties>
</file>